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line="440" w:lineRule="exact"/>
        <w:ind w:firstLine="0" w:firstLineChars="0"/>
        <w:jc w:val="center"/>
        <w:rPr>
          <w:rFonts w:hint="eastAsia" w:ascii="方正小标宋简体" w:hAnsi="方正小标宋简体" w:eastAsia="方正小标宋简体" w:cs="方正小标宋简体"/>
          <w:b w:val="0"/>
          <w:bCs w:val="0"/>
          <w:sz w:val="36"/>
          <w:szCs w:val="36"/>
        </w:rPr>
      </w:pPr>
      <w:bookmarkStart w:id="0" w:name="_Toc491691903"/>
      <w:bookmarkStart w:id="1" w:name="_Toc491691904"/>
      <w:r>
        <w:rPr>
          <w:rFonts w:hint="eastAsia" w:ascii="方正小标宋简体" w:hAnsi="方正小标宋简体" w:eastAsia="方正小标宋简体" w:cs="方正小标宋简体"/>
          <w:b w:val="0"/>
          <w:bCs w:val="0"/>
          <w:sz w:val="36"/>
          <w:szCs w:val="36"/>
        </w:rPr>
        <w:t>宜春市综合行政执法局（市城管局）</w:t>
      </w:r>
    </w:p>
    <w:p>
      <w:pPr>
        <w:pStyle w:val="30"/>
        <w:spacing w:line="440" w:lineRule="exact"/>
        <w:ind w:firstLine="0" w:firstLineChars="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政务服务事项办事指南</w:t>
      </w:r>
      <w:bookmarkEnd w:id="0"/>
      <w:bookmarkEnd w:id="1"/>
    </w:p>
    <w:tbl>
      <w:tblPr>
        <w:tblStyle w:val="18"/>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5" w:hRule="atLeast"/>
          <w:jc w:val="center"/>
        </w:trPr>
        <w:tc>
          <w:tcPr>
            <w:tcW w:w="10314" w:type="dxa"/>
          </w:tcPr>
          <w:p>
            <w:pPr>
              <w:keepNext w:val="0"/>
              <w:keepLines w:val="0"/>
              <w:pageBreakBefore w:val="0"/>
              <w:kinsoku/>
              <w:wordWrap/>
              <w:overflowPunct/>
              <w:topLinePunct w:val="0"/>
              <w:autoSpaceDE/>
              <w:autoSpaceDN/>
              <w:bidi w:val="0"/>
              <w:spacing w:line="400" w:lineRule="exact"/>
              <w:jc w:val="center"/>
              <w:rPr>
                <w:rFonts w:hint="eastAsia" w:ascii="黑体" w:hAnsi="黑体" w:eastAsia="黑体"/>
                <w:sz w:val="32"/>
                <w:szCs w:val="32"/>
              </w:rPr>
            </w:pPr>
          </w:p>
          <w:p>
            <w:pPr>
              <w:keepNext w:val="0"/>
              <w:keepLines w:val="0"/>
              <w:pageBreakBefore w:val="0"/>
              <w:kinsoku/>
              <w:wordWrap/>
              <w:overflowPunct/>
              <w:topLinePunct w:val="0"/>
              <w:autoSpaceDE/>
              <w:autoSpaceDN/>
              <w:bidi w:val="0"/>
              <w:spacing w:line="4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城市桥梁上架设各类市政管线审批</w:t>
            </w:r>
          </w:p>
          <w:p>
            <w:pPr>
              <w:keepNext w:val="0"/>
              <w:keepLines w:val="0"/>
              <w:pageBreakBefore w:val="0"/>
              <w:kinsoku/>
              <w:wordWrap/>
              <w:overflowPunct/>
              <w:topLinePunct w:val="0"/>
              <w:autoSpaceDE/>
              <w:autoSpaceDN/>
              <w:bidi w:val="0"/>
              <w:spacing w:line="4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（办事指南）</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bookmarkStart w:id="2" w:name="_Hlk493060278"/>
            <w:r>
              <w:rPr>
                <w:rFonts w:hint="eastAsia" w:ascii="方正黑体_GBK" w:hAnsi="方正黑体_GBK" w:eastAsia="方正黑体_GBK" w:cs="方正黑体_GBK"/>
                <w:kern w:val="36"/>
                <w:sz w:val="24"/>
                <w:szCs w:val="24"/>
              </w:rPr>
              <w:t>一、事项名称</w:t>
            </w:r>
          </w:p>
          <w:bookmarkEnd w:id="2"/>
          <w:p>
            <w:pPr>
              <w:keepNext w:val="0"/>
              <w:keepLines w:val="0"/>
              <w:pageBreakBefore w:val="0"/>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事项名称：城市桥梁上架设各类市政管线审批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二、事项编码</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事项编码：360117007003</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三、事项类型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事项类型：行政许可</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四、办事对象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办事对象：个人、法人、其它组织</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五、行使层级</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行使层级：市级</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行使类型：本级保留</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lang w:eastAsia="zh-CN"/>
              </w:rPr>
              <w:t>六、</w:t>
            </w:r>
            <w:r>
              <w:rPr>
                <w:rFonts w:hint="eastAsia" w:ascii="方正黑体_GBK" w:hAnsi="方正黑体_GBK" w:eastAsia="方正黑体_GBK" w:cs="方正黑体_GBK"/>
                <w:kern w:val="36"/>
                <w:sz w:val="24"/>
                <w:szCs w:val="24"/>
              </w:rPr>
              <w:t>权限划分</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kern w:val="36"/>
                <w:sz w:val="24"/>
                <w:szCs w:val="24"/>
              </w:rPr>
            </w:pPr>
            <w:r>
              <w:rPr>
                <w:rFonts w:hint="eastAsia" w:ascii="仿宋_GB2312" w:hAnsi="仿宋_GB2312" w:eastAsia="仿宋_GB2312" w:cs="仿宋_GB2312"/>
                <w:kern w:val="36"/>
                <w:sz w:val="24"/>
                <w:szCs w:val="24"/>
              </w:rPr>
              <w:t>本事项无权限划分</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七、行使内容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市政设施建设类审批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八、办件类型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办件类型：承诺件</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九、设定依据</w:t>
            </w:r>
          </w:p>
          <w:p>
            <w:pPr>
              <w:pStyle w:val="14"/>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rPr>
                <w:rFonts w:hint="eastAsia" w:ascii="仿宋_GB2312" w:hAnsi="仿宋_GB2312" w:eastAsia="仿宋_GB2312" w:cs="仿宋_GB2312"/>
                <w:b w:val="0"/>
                <w:bCs/>
                <w:color w:val="000000"/>
                <w:sz w:val="24"/>
                <w:szCs w:val="24"/>
                <w:u w:val="none"/>
                <w:lang w:eastAsia="zh-CN"/>
              </w:rPr>
            </w:pPr>
            <w:r>
              <w:rPr>
                <w:rFonts w:hint="eastAsia" w:ascii="仿宋_GB2312" w:hAnsi="仿宋_GB2312" w:eastAsia="仿宋_GB2312" w:cs="仿宋_GB2312"/>
                <w:kern w:val="36"/>
              </w:rPr>
              <w:t>1.</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color w:val="000000"/>
                <w:sz w:val="24"/>
                <w:szCs w:val="24"/>
                <w:u w:val="none"/>
              </w:rPr>
              <w:t>建设部关于纳入国务院决定的十五项行政许可的条件的规定</w:t>
            </w:r>
            <w:r>
              <w:rPr>
                <w:rFonts w:hint="eastAsia" w:ascii="仿宋_GB2312" w:hAnsi="仿宋_GB2312" w:eastAsia="仿宋_GB2312" w:cs="仿宋_GB2312"/>
                <w:b w:val="0"/>
                <w:bCs/>
                <w:color w:val="000000"/>
                <w:sz w:val="24"/>
                <w:szCs w:val="24"/>
                <w:u w:val="none"/>
                <w:lang w:eastAsia="zh-CN"/>
              </w:rPr>
              <w:t>》</w:t>
            </w:r>
            <w:r>
              <w:rPr>
                <w:rFonts w:hint="eastAsia" w:ascii="仿宋_GB2312" w:hAnsi="仿宋_GB2312" w:eastAsia="仿宋_GB2312" w:cs="仿宋_GB2312"/>
                <w:b/>
                <w:bCs w:val="0"/>
                <w:color w:val="000000"/>
                <w:sz w:val="24"/>
                <w:szCs w:val="24"/>
                <w:u w:val="none"/>
                <w:lang w:eastAsia="zh-CN"/>
              </w:rPr>
              <w:t>第</w:t>
            </w:r>
            <w:r>
              <w:rPr>
                <w:rFonts w:hint="eastAsia" w:ascii="仿宋_GB2312" w:hAnsi="仿宋_GB2312" w:eastAsia="仿宋_GB2312" w:cs="仿宋_GB2312"/>
                <w:b/>
                <w:bCs w:val="0"/>
                <w:color w:val="000000"/>
                <w:sz w:val="24"/>
                <w:szCs w:val="24"/>
                <w:u w:val="none"/>
              </w:rPr>
              <w:t>十二</w:t>
            </w:r>
            <w:r>
              <w:rPr>
                <w:rFonts w:hint="eastAsia" w:ascii="仿宋_GB2312" w:hAnsi="仿宋_GB2312" w:eastAsia="仿宋_GB2312" w:cs="仿宋_GB2312"/>
                <w:b/>
                <w:bCs w:val="0"/>
                <w:color w:val="000000"/>
                <w:sz w:val="24"/>
                <w:szCs w:val="24"/>
                <w:u w:val="none"/>
                <w:lang w:eastAsia="zh-CN"/>
              </w:rPr>
              <w:t>条</w:t>
            </w:r>
            <w:r>
              <w:rPr>
                <w:rFonts w:hint="eastAsia" w:ascii="仿宋_GB2312" w:hAnsi="仿宋_GB2312" w:eastAsia="仿宋_GB2312" w:cs="仿宋_GB2312"/>
                <w:b/>
                <w:bCs w:val="0"/>
                <w:color w:val="000000"/>
                <w:sz w:val="24"/>
                <w:szCs w:val="24"/>
                <w:u w:val="none"/>
                <w:lang w:val="en-US" w:eastAsia="zh-CN"/>
              </w:rPr>
              <w:t xml:space="preserve">  </w:t>
            </w:r>
            <w:r>
              <w:rPr>
                <w:rFonts w:hint="eastAsia" w:ascii="仿宋_GB2312" w:hAnsi="仿宋_GB2312" w:eastAsia="仿宋_GB2312" w:cs="仿宋_GB2312"/>
                <w:b w:val="0"/>
                <w:bCs/>
                <w:color w:val="000000"/>
                <w:sz w:val="24"/>
                <w:szCs w:val="24"/>
                <w:u w:val="none"/>
              </w:rPr>
              <w:t>城市桥梁上架设各类市政管线审批</w:t>
            </w:r>
            <w:r>
              <w:rPr>
                <w:rFonts w:hint="eastAsia" w:ascii="仿宋_GB2312" w:hAnsi="仿宋_GB2312" w:eastAsia="仿宋_GB2312" w:cs="仿宋_GB2312"/>
                <w:b w:val="0"/>
                <w:bCs/>
                <w:color w:val="000000"/>
                <w:sz w:val="24"/>
                <w:szCs w:val="24"/>
                <w:u w:val="none"/>
                <w:lang w:eastAsia="zh-CN"/>
              </w:rPr>
              <w:t>。</w:t>
            </w:r>
          </w:p>
          <w:p>
            <w:pPr>
              <w:pStyle w:val="14"/>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rPr>
                <w:rFonts w:hint="eastAsia" w:ascii="仿宋_GB2312" w:hAnsi="仿宋_GB2312" w:eastAsia="仿宋_GB2312" w:cs="仿宋_GB2312"/>
                <w:b w:val="0"/>
                <w:bCs/>
                <w:color w:val="000000"/>
                <w:sz w:val="24"/>
                <w:szCs w:val="24"/>
                <w:u w:val="none"/>
              </w:rPr>
            </w:pPr>
            <w:r>
              <w:rPr>
                <w:rFonts w:hint="eastAsia" w:ascii="仿宋_GB2312" w:hAnsi="仿宋_GB2312" w:eastAsia="仿宋_GB2312" w:cs="仿宋_GB2312"/>
                <w:shd w:val="clear" w:color="auto" w:fill="FFFFFF"/>
                <w:lang w:val="en-US" w:eastAsia="zh-CN"/>
              </w:rPr>
              <w:t>2.</w:t>
            </w:r>
            <w:r>
              <w:rPr>
                <w:rFonts w:hint="eastAsia" w:ascii="仿宋_GB2312" w:hAnsi="仿宋_GB2312" w:eastAsia="仿宋_GB2312" w:cs="仿宋_GB2312"/>
                <w:b w:val="0"/>
                <w:bCs/>
                <w:color w:val="000000"/>
                <w:sz w:val="24"/>
                <w:szCs w:val="24"/>
                <w:u w:val="none"/>
              </w:rPr>
              <w:t>《城市桥梁检测和养护维修管理办法》（建设部令第118号）</w:t>
            </w:r>
            <w:r>
              <w:rPr>
                <w:rFonts w:hint="eastAsia" w:ascii="仿宋_GB2312" w:hAnsi="仿宋_GB2312" w:eastAsia="仿宋_GB2312" w:cs="仿宋_GB2312"/>
                <w:b/>
                <w:bCs w:val="0"/>
                <w:color w:val="000000"/>
                <w:sz w:val="24"/>
                <w:szCs w:val="24"/>
                <w:u w:val="none"/>
              </w:rPr>
              <w:t>第十七条</w:t>
            </w:r>
            <w:r>
              <w:rPr>
                <w:rFonts w:hint="eastAsia" w:ascii="仿宋_GB2312" w:hAnsi="仿宋_GB2312" w:eastAsia="仿宋_GB2312" w:cs="仿宋_GB2312"/>
                <w:b w:val="0"/>
                <w:bCs/>
                <w:color w:val="000000"/>
                <w:sz w:val="24"/>
                <w:szCs w:val="24"/>
                <w:u w:val="none"/>
                <w:lang w:val="en-US" w:eastAsia="zh-CN"/>
              </w:rPr>
              <w:t xml:space="preserve"> </w:t>
            </w:r>
            <w:r>
              <w:rPr>
                <w:rFonts w:hint="eastAsia" w:ascii="仿宋_GB2312" w:hAnsi="仿宋_GB2312" w:eastAsia="仿宋_GB2312" w:cs="仿宋_GB2312"/>
                <w:b w:val="0"/>
                <w:bCs/>
                <w:color w:val="000000"/>
                <w:sz w:val="24"/>
                <w:szCs w:val="24"/>
                <w:u w:val="none"/>
              </w:rPr>
              <w:t>在城市桥梁上架设各种市政管线、电力线、电信线等，应当先经原设计单位提出技术安全意见，报城市人民政府市政工程设施行政主管部门批准后，方可实施。</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十、实施机构</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实施机构：宜春市综合行政执法局（市城管局）</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责任处室：综合科</w:t>
            </w:r>
          </w:p>
          <w:p>
            <w:pPr>
              <w:keepNext w:val="0"/>
              <w:keepLines w:val="0"/>
              <w:pageBreakBefore w:val="0"/>
              <w:widowControl/>
              <w:shd w:val="clear" w:color="auto" w:fill="FFFFFF"/>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实施机构主体性质：法定机关</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十一、受理条件</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（一）准予批准的条件</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申请材料齐全；</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符合法定形式。</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（二）不予批准的情形</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申请人不符合以上条件，或者不能提供足以证明符合条件的相关证明材料。</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十二、数量限制</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本事项无数量限制</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十三、申请材料</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（一）申请材料形式标准</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由申请人编写的文件按A4规格纸张打印；</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申请书中各项内容填写清晰、明了，与实际情况一致；</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（二）申请材料目录</w:t>
            </w:r>
          </w:p>
          <w:tbl>
            <w:tblPr>
              <w:tblStyle w:val="17"/>
              <w:tblW w:w="996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4193"/>
              <w:gridCol w:w="1275"/>
              <w:gridCol w:w="1005"/>
              <w:gridCol w:w="555"/>
              <w:gridCol w:w="99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blHeader/>
              </w:trPr>
              <w:tc>
                <w:tcPr>
                  <w:tcW w:w="594"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lang w:eastAsia="zh-CN"/>
                    </w:rPr>
                  </w:pPr>
                  <w:r>
                    <w:rPr>
                      <w:rFonts w:hint="eastAsia" w:ascii="方正黑体_GBK" w:hAnsi="方正黑体_GBK" w:eastAsia="方正黑体_GBK" w:cs="方正黑体_GBK"/>
                      <w:b w:val="0"/>
                      <w:bCs/>
                      <w:sz w:val="18"/>
                      <w:szCs w:val="18"/>
                      <w:lang w:eastAsia="zh-CN"/>
                    </w:rPr>
                    <w:t>子项名称</w:t>
                  </w:r>
                </w:p>
              </w:tc>
              <w:tc>
                <w:tcPr>
                  <w:tcW w:w="4193"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sz w:val="18"/>
                      <w:szCs w:val="18"/>
                    </w:rPr>
                    <w:t>提交材料名称</w:t>
                  </w:r>
                </w:p>
              </w:tc>
              <w:tc>
                <w:tcPr>
                  <w:tcW w:w="1275"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kern w:val="0"/>
                      <w:sz w:val="18"/>
                      <w:szCs w:val="18"/>
                    </w:rPr>
                    <w:t>材料来源</w:t>
                  </w:r>
                </w:p>
              </w:tc>
              <w:tc>
                <w:tcPr>
                  <w:tcW w:w="1005"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sz w:val="18"/>
                      <w:szCs w:val="18"/>
                    </w:rPr>
                    <w:t>原件/复印件</w:t>
                  </w:r>
                </w:p>
              </w:tc>
              <w:tc>
                <w:tcPr>
                  <w:tcW w:w="555"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sz w:val="18"/>
                      <w:szCs w:val="18"/>
                    </w:rPr>
                    <w:t>份数</w:t>
                  </w:r>
                </w:p>
              </w:tc>
              <w:tc>
                <w:tcPr>
                  <w:tcW w:w="990"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sz w:val="18"/>
                      <w:szCs w:val="18"/>
                    </w:rPr>
                    <w:t>纸质/电子报件</w:t>
                  </w:r>
                </w:p>
              </w:tc>
              <w:tc>
                <w:tcPr>
                  <w:tcW w:w="1350"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vMerge w:val="restart"/>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城市桥梁上架设各类市政管线审批</w:t>
                  </w:r>
                </w:p>
              </w:tc>
              <w:tc>
                <w:tcPr>
                  <w:tcW w:w="4193" w:type="dxa"/>
                  <w:tcBorders>
                    <w:tl2br w:val="nil"/>
                    <w:tr2bl w:val="nil"/>
                  </w:tcBorders>
                  <w:vAlign w:val="center"/>
                </w:tcPr>
                <w:p>
                  <w:pPr>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申请资料（</w:t>
                  </w:r>
                  <w:r>
                    <w:rPr>
                      <w:rFonts w:hint="eastAsia" w:ascii="仿宋_GB2312" w:hAnsi="仿宋_GB2312" w:eastAsia="仿宋_GB2312" w:cs="仿宋_GB2312"/>
                      <w:sz w:val="18"/>
                      <w:szCs w:val="18"/>
                    </w:rPr>
                    <w:t>市政设施建设类审批申请文件</w:t>
                  </w:r>
                  <w:r>
                    <w:rPr>
                      <w:rFonts w:hint="eastAsia" w:ascii="仿宋_GB2312" w:hAnsi="仿宋_GB2312" w:eastAsia="仿宋_GB2312" w:cs="仿宋_GB2312"/>
                      <w:sz w:val="18"/>
                      <w:szCs w:val="18"/>
                      <w:lang w:eastAsia="zh-CN"/>
                    </w:rPr>
                    <w:t>、工商营业执照、法人或委托人身份证复印件、法人委托书）</w:t>
                  </w:r>
                </w:p>
              </w:tc>
              <w:tc>
                <w:tcPr>
                  <w:tcW w:w="127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格式由窗口提供</w:t>
                  </w:r>
                </w:p>
              </w:tc>
              <w:tc>
                <w:tcPr>
                  <w:tcW w:w="100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复印件</w:t>
                  </w:r>
                </w:p>
              </w:tc>
              <w:tc>
                <w:tcPr>
                  <w:tcW w:w="55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99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纸质</w:t>
                  </w:r>
                </w:p>
              </w:tc>
              <w:tc>
                <w:tcPr>
                  <w:tcW w:w="135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vMerge w:val="continue"/>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p>
              </w:tc>
              <w:tc>
                <w:tcPr>
                  <w:tcW w:w="4193" w:type="dxa"/>
                  <w:tcBorders>
                    <w:tl2br w:val="nil"/>
                    <w:tr2bl w:val="nil"/>
                  </w:tcBorders>
                  <w:vAlign w:val="center"/>
                </w:tcPr>
                <w:p>
                  <w:pPr>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市政设施建设的设计文书</w:t>
                  </w:r>
                </w:p>
              </w:tc>
              <w:tc>
                <w:tcPr>
                  <w:tcW w:w="127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申请人提供</w:t>
                  </w:r>
                </w:p>
              </w:tc>
              <w:tc>
                <w:tcPr>
                  <w:tcW w:w="100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原件</w:t>
                  </w:r>
                </w:p>
              </w:tc>
              <w:tc>
                <w:tcPr>
                  <w:tcW w:w="55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99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纸质</w:t>
                  </w:r>
                </w:p>
              </w:tc>
              <w:tc>
                <w:tcPr>
                  <w:tcW w:w="135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trPr>
              <w:tc>
                <w:tcPr>
                  <w:tcW w:w="594" w:type="dxa"/>
                  <w:vMerge w:val="continue"/>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p>
              </w:tc>
              <w:tc>
                <w:tcPr>
                  <w:tcW w:w="4193" w:type="dxa"/>
                  <w:tcBorders>
                    <w:tl2br w:val="nil"/>
                    <w:tr2bl w:val="nil"/>
                  </w:tcBorders>
                  <w:vAlign w:val="center"/>
                </w:tcPr>
                <w:p>
                  <w:pPr>
                    <w:spacing w:line="3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i w:val="0"/>
                      <w:iCs w:val="0"/>
                      <w:color w:val="000000"/>
                      <w:kern w:val="0"/>
                      <w:sz w:val="18"/>
                      <w:szCs w:val="18"/>
                      <w:u w:val="none"/>
                      <w:lang w:val="en-US" w:eastAsia="zh-CN" w:bidi="ar"/>
                    </w:rPr>
                    <w:t>安全评估报告（桥梁的原设计单位的荷载验算书及技术安全意见、施工组织、事故预警和应急抢险方案、管线架设设计图纸、桥梁专家审查委员会的审查意见。）</w:t>
                  </w:r>
                </w:p>
              </w:tc>
              <w:tc>
                <w:tcPr>
                  <w:tcW w:w="127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申请人提供</w:t>
                  </w:r>
                </w:p>
              </w:tc>
              <w:tc>
                <w:tcPr>
                  <w:tcW w:w="100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原件或复印件</w:t>
                  </w:r>
                </w:p>
              </w:tc>
              <w:tc>
                <w:tcPr>
                  <w:tcW w:w="55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99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纸质</w:t>
                  </w:r>
                </w:p>
              </w:tc>
              <w:tc>
                <w:tcPr>
                  <w:tcW w:w="135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vMerge w:val="continue"/>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p>
              </w:tc>
              <w:tc>
                <w:tcPr>
                  <w:tcW w:w="4193" w:type="dxa"/>
                  <w:tcBorders>
                    <w:tl2br w:val="nil"/>
                    <w:tr2bl w:val="nil"/>
                  </w:tcBorders>
                  <w:vAlign w:val="center"/>
                </w:tcPr>
                <w:p>
                  <w:pPr>
                    <w:spacing w:line="3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建筑工程施工许可证和建设工程规划类许可证</w:t>
                  </w:r>
                </w:p>
              </w:tc>
              <w:tc>
                <w:tcPr>
                  <w:tcW w:w="127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申请人提供</w:t>
                  </w:r>
                </w:p>
              </w:tc>
              <w:tc>
                <w:tcPr>
                  <w:tcW w:w="100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原件或复印件</w:t>
                  </w:r>
                </w:p>
              </w:tc>
              <w:tc>
                <w:tcPr>
                  <w:tcW w:w="55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99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纸质</w:t>
                  </w:r>
                </w:p>
              </w:tc>
              <w:tc>
                <w:tcPr>
                  <w:tcW w:w="1350" w:type="dxa"/>
                  <w:tcBorders>
                    <w:tl2br w:val="nil"/>
                    <w:tr2bl w:val="nil"/>
                  </w:tcBorders>
                  <w:vAlign w:val="center"/>
                </w:tcPr>
                <w:p>
                  <w:pPr>
                    <w:adjustRightInd w:val="0"/>
                    <w:snapToGrid w:val="0"/>
                    <w:spacing w:line="3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可用容缺审批初审意见替代</w:t>
                  </w:r>
                </w:p>
              </w:tc>
            </w:tr>
          </w:tbl>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十四、审查要点</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（一）逐项提交各项资料。</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（二）应按照申请书说明的要求填写申请书各项内容。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十五、办理流程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（一）预约</w:t>
            </w:r>
          </w:p>
          <w:p>
            <w:pPr>
              <w:keepNext w:val="0"/>
              <w:keepLines w:val="0"/>
              <w:pageBreakBefore w:val="0"/>
              <w:kinsoku/>
              <w:wordWrap/>
              <w:overflowPunct/>
              <w:topLinePunct w:val="0"/>
              <w:autoSpaceDE/>
              <w:autoSpaceDN/>
              <w:bidi w:val="0"/>
              <w:spacing w:line="400" w:lineRule="exact"/>
              <w:ind w:firstLine="480" w:firstLineChars="2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电话</w:t>
            </w:r>
            <w:r>
              <w:rPr>
                <w:rFonts w:hint="eastAsia" w:ascii="仿宋_GB2312" w:hAnsi="仿宋_GB2312" w:eastAsia="仿宋_GB2312" w:cs="仿宋_GB2312"/>
                <w:sz w:val="24"/>
                <w:szCs w:val="24"/>
              </w:rPr>
              <w:t>预约：</w:t>
            </w:r>
            <w:r>
              <w:rPr>
                <w:rFonts w:hint="eastAsia" w:ascii="仿宋_GB2312" w:hAnsi="仿宋_GB2312" w:eastAsia="仿宋_GB2312" w:cs="仿宋_GB2312"/>
                <w:sz w:val="24"/>
                <w:szCs w:val="24"/>
                <w:lang w:val="en-US" w:eastAsia="zh-CN"/>
              </w:rPr>
              <w:t>0795-3216724。</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（二）申请</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color w:val="000000"/>
                <w:kern w:val="0"/>
                <w:sz w:val="24"/>
                <w:szCs w:val="24"/>
              </w:rPr>
              <w:t>提交方式：</w:t>
            </w:r>
            <w:r>
              <w:rPr>
                <w:rFonts w:hint="eastAsia" w:ascii="仿宋_GB2312" w:hAnsi="仿宋_GB2312" w:eastAsia="仿宋_GB2312" w:cs="仿宋_GB2312"/>
                <w:color w:val="000000"/>
                <w:kern w:val="0"/>
                <w:sz w:val="24"/>
              </w:rPr>
              <w:t>窗口提交</w:t>
            </w:r>
            <w:r>
              <w:rPr>
                <w:rFonts w:hint="eastAsia" w:ascii="仿宋_GB2312" w:hAnsi="仿宋_GB2312" w:eastAsia="仿宋_GB2312" w:cs="仿宋_GB2312"/>
                <w:color w:val="000000"/>
                <w:kern w:val="0"/>
                <w:sz w:val="24"/>
                <w:lang w:eastAsia="zh-CN"/>
              </w:rPr>
              <w:t>。</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接收地址：江西省宜春市袁州区府中路宜阳大厦中座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（三）受理</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请人窗口提交申请材料，申请被受理的，可获得办理机构出具的受理通知书；申请不被受理的，可获得办理机构出具的不予受理通知书，不予受理通知书中说明不予受理的理由；提交申请但申请材料不齐全或者不符合法定形式，办理机构要当场出具补正材料通知书，通知书中应一次性告知需要补正的全部材料。</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（四）实人认证</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（五）办理进程查询</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申请人可通过审批系统或电话查询事项办理进程</w:t>
            </w:r>
            <w:r>
              <w:rPr>
                <w:rFonts w:hint="eastAsia" w:ascii="仿宋_GB2312" w:hAnsi="仿宋_GB2312" w:eastAsia="仿宋_GB2312" w:cs="仿宋_GB2312"/>
                <w:color w:val="000000"/>
                <w:kern w:val="0"/>
                <w:sz w:val="24"/>
                <w:szCs w:val="24"/>
                <w:lang w:eastAsia="zh-CN"/>
              </w:rPr>
              <w:t>。</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（六）办理结果</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办理结果：许可表</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（七）送达方式</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送达方式：现场领取或邮寄送达</w:t>
            </w:r>
            <w:r>
              <w:rPr>
                <w:rFonts w:hint="eastAsia" w:ascii="仿宋_GB2312" w:hAnsi="仿宋_GB2312" w:eastAsia="仿宋_GB2312" w:cs="仿宋_GB2312"/>
                <w:color w:val="000000"/>
                <w:kern w:val="0"/>
                <w:sz w:val="24"/>
                <w:szCs w:val="24"/>
                <w:lang w:eastAsia="zh-CN"/>
              </w:rPr>
              <w:t>。</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现场领取地址：江西省宜春市袁州区府中路宜阳大厦中座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工作时间</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9:00--17:00（节假日预约、延时服务）</w:t>
            </w:r>
            <w:r>
              <w:rPr>
                <w:rFonts w:hint="eastAsia" w:ascii="仿宋_GB2312" w:hAnsi="仿宋_GB2312" w:eastAsia="仿宋_GB2312" w:cs="仿宋_GB2312"/>
                <w:color w:val="000000"/>
                <w:kern w:val="0"/>
                <w:sz w:val="24"/>
                <w:szCs w:val="24"/>
                <w:lang w:eastAsia="zh-CN"/>
              </w:rPr>
              <w:t>。</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（八）到窗口次数</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到窗口次数：</w:t>
            </w: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次。</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十六、办理期限</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法定办结期限：20个工作日</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承诺办结期限：</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个工作日</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十七、事项收费</w:t>
            </w:r>
          </w:p>
          <w:tbl>
            <w:tblPr>
              <w:tblStyle w:val="17"/>
              <w:tblW w:w="981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251"/>
              <w:gridCol w:w="696"/>
              <w:gridCol w:w="1013"/>
              <w:gridCol w:w="17"/>
              <w:gridCol w:w="162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3724" w:type="dxa"/>
                  <w:vMerge w:val="restart"/>
                  <w:vAlign w:val="center"/>
                </w:tcPr>
                <w:p>
                  <w:pPr>
                    <w:spacing w:line="300" w:lineRule="exact"/>
                    <w:jc w:val="center"/>
                    <w:rPr>
                      <w:rFonts w:hint="eastAsia"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收费项目</w:t>
                  </w:r>
                </w:p>
              </w:tc>
              <w:tc>
                <w:tcPr>
                  <w:tcW w:w="2960" w:type="dxa"/>
                  <w:gridSpan w:val="3"/>
                  <w:vAlign w:val="center"/>
                </w:tcPr>
                <w:p>
                  <w:pPr>
                    <w:spacing w:line="300" w:lineRule="exact"/>
                    <w:jc w:val="center"/>
                    <w:rPr>
                      <w:rFonts w:hint="eastAsia"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计费单位</w:t>
                  </w:r>
                </w:p>
              </w:tc>
              <w:tc>
                <w:tcPr>
                  <w:tcW w:w="3127" w:type="dxa"/>
                  <w:gridSpan w:val="3"/>
                  <w:vAlign w:val="center"/>
                </w:tcPr>
                <w:p>
                  <w:pPr>
                    <w:spacing w:line="300" w:lineRule="exact"/>
                    <w:jc w:val="center"/>
                    <w:rPr>
                      <w:rFonts w:hint="eastAsia"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收费标准(元)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724" w:type="dxa"/>
                  <w:vMerge w:val="continue"/>
                  <w:vAlign w:val="center"/>
                </w:tcPr>
                <w:p>
                  <w:pPr>
                    <w:spacing w:line="300" w:lineRule="exact"/>
                    <w:rPr>
                      <w:rFonts w:hint="eastAsia" w:ascii="方正黑体_GBK" w:hAnsi="方正黑体_GBK" w:eastAsia="方正黑体_GBK" w:cs="方正黑体_GBK"/>
                      <w:b/>
                      <w:sz w:val="15"/>
                      <w:szCs w:val="15"/>
                    </w:rPr>
                  </w:pPr>
                </w:p>
              </w:tc>
              <w:tc>
                <w:tcPr>
                  <w:tcW w:w="2960" w:type="dxa"/>
                  <w:gridSpan w:val="3"/>
                  <w:vAlign w:val="center"/>
                </w:tcPr>
                <w:p>
                  <w:pPr>
                    <w:spacing w:line="300" w:lineRule="exact"/>
                    <w:jc w:val="center"/>
                    <w:rPr>
                      <w:rFonts w:hint="eastAsia"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市中心区内</w:t>
                  </w:r>
                </w:p>
              </w:tc>
              <w:tc>
                <w:tcPr>
                  <w:tcW w:w="3127" w:type="dxa"/>
                  <w:gridSpan w:val="3"/>
                  <w:vAlign w:val="center"/>
                </w:tcPr>
                <w:p>
                  <w:pPr>
                    <w:spacing w:line="300" w:lineRule="exact"/>
                    <w:jc w:val="center"/>
                    <w:rPr>
                      <w:rFonts w:hint="eastAsia"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市中心区外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(一)城市道路占道费*</w:t>
                  </w:r>
                </w:p>
              </w:tc>
              <w:tc>
                <w:tcPr>
                  <w:tcW w:w="1947" w:type="dxa"/>
                  <w:gridSpan w:val="2"/>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主次干道</w:t>
                  </w:r>
                </w:p>
              </w:tc>
              <w:tc>
                <w:tcPr>
                  <w:tcW w:w="1013"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支区间道</w:t>
                  </w:r>
                </w:p>
              </w:tc>
              <w:tc>
                <w:tcPr>
                  <w:tcW w:w="1637" w:type="dxa"/>
                  <w:gridSpan w:val="2"/>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主次干道</w:t>
                  </w:r>
                </w:p>
              </w:tc>
              <w:tc>
                <w:tcPr>
                  <w:tcW w:w="1490"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支区间道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3724" w:type="dxa"/>
                  <w:vAlign w:val="bottom"/>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1、主次干道路经营性占道费</w:t>
                  </w:r>
                </w:p>
              </w:tc>
              <w:tc>
                <w:tcPr>
                  <w:tcW w:w="1251"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元/平方米/日</w:t>
                  </w:r>
                </w:p>
              </w:tc>
              <w:tc>
                <w:tcPr>
                  <w:tcW w:w="696"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0.40</w:t>
                  </w:r>
                </w:p>
              </w:tc>
              <w:tc>
                <w:tcPr>
                  <w:tcW w:w="1013"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0.30</w:t>
                  </w:r>
                </w:p>
              </w:tc>
              <w:tc>
                <w:tcPr>
                  <w:tcW w:w="1637" w:type="dxa"/>
                  <w:gridSpan w:val="2"/>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0.20</w:t>
                  </w:r>
                </w:p>
              </w:tc>
              <w:tc>
                <w:tcPr>
                  <w:tcW w:w="1490"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3724" w:type="dxa"/>
                  <w:vAlign w:val="bottom"/>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2、主次干道路基建或其他占道费</w:t>
                  </w:r>
                </w:p>
              </w:tc>
              <w:tc>
                <w:tcPr>
                  <w:tcW w:w="1251"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元/平方米/日</w:t>
                  </w:r>
                </w:p>
              </w:tc>
              <w:tc>
                <w:tcPr>
                  <w:tcW w:w="696"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0.20</w:t>
                  </w:r>
                </w:p>
              </w:tc>
              <w:tc>
                <w:tcPr>
                  <w:tcW w:w="1013"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0.10</w:t>
                  </w:r>
                </w:p>
              </w:tc>
              <w:tc>
                <w:tcPr>
                  <w:tcW w:w="1637" w:type="dxa"/>
                  <w:gridSpan w:val="2"/>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0.10</w:t>
                  </w:r>
                </w:p>
              </w:tc>
              <w:tc>
                <w:tcPr>
                  <w:tcW w:w="1490"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（二）城市道路挖掘修复费</w:t>
                  </w:r>
                  <w:r>
                    <w:rPr>
                      <w:rFonts w:hint="eastAsia" w:ascii="仿宋_GB2312" w:hAnsi="仿宋_GB2312" w:eastAsia="仿宋_GB2312" w:cs="仿宋_GB2312"/>
                      <w:b/>
                      <w:sz w:val="15"/>
                      <w:szCs w:val="15"/>
                    </w:rPr>
                    <w:t>*</w:t>
                  </w:r>
                </w:p>
              </w:tc>
              <w:tc>
                <w:tcPr>
                  <w:tcW w:w="2977" w:type="dxa"/>
                  <w:gridSpan w:val="4"/>
                  <w:vAlign w:val="center"/>
                </w:tcPr>
                <w:p>
                  <w:pPr>
                    <w:spacing w:line="300" w:lineRule="exact"/>
                    <w:rPr>
                      <w:rFonts w:hint="eastAsia" w:ascii="仿宋_GB2312" w:hAnsi="仿宋_GB2312" w:eastAsia="仿宋_GB2312" w:cs="仿宋_GB2312"/>
                      <w:sz w:val="15"/>
                      <w:szCs w:val="15"/>
                    </w:rPr>
                  </w:pPr>
                </w:p>
              </w:tc>
              <w:tc>
                <w:tcPr>
                  <w:tcW w:w="3110" w:type="dxa"/>
                  <w:gridSpan w:val="2"/>
                  <w:vAlign w:val="center"/>
                </w:tcPr>
                <w:p>
                  <w:pPr>
                    <w:spacing w:line="300" w:lineRule="exact"/>
                    <w:rPr>
                      <w:rFonts w:hint="eastAsia" w:ascii="仿宋_GB2312" w:hAnsi="仿宋_GB2312" w:eastAsia="仿宋_GB2312" w:cs="仿宋_GB2312"/>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 xml:space="preserve">  1、沥青路面</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 xml:space="preserve">  2、水泥砼路面</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 xml:space="preserve">  3、彩色人行道板</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4、广场砖人行道板</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5、普通人行道板</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6、水泥砂浆抹面人行道</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7、土质人行道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8、路沿石</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9、φ500以下下水道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 xml:space="preserve">921.60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3724" w:type="dxa"/>
                  <w:vAlign w:val="center"/>
                </w:tcPr>
                <w:p>
                  <w:pPr>
                    <w:spacing w:line="300" w:lineRule="exact"/>
                    <w:jc w:val="lef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10、φ600-800下水道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1164.8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3724" w:type="dxa"/>
                  <w:vAlign w:val="center"/>
                </w:tcPr>
                <w:p>
                  <w:pPr>
                    <w:spacing w:line="300" w:lineRule="exact"/>
                    <w:jc w:val="lef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11、φ1000-1500下水道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12、单位排水管理涵接入城市排水管网</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3724" w:type="dxa"/>
                  <w:vAlign w:val="center"/>
                </w:tcPr>
                <w:p>
                  <w:pPr>
                    <w:numPr>
                      <w:ilvl w:val="0"/>
                      <w:numId w:val="3"/>
                    </w:numPr>
                    <w:spacing w:line="300" w:lineRule="exact"/>
                    <w:ind w:left="0"/>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φ500以下</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元/处</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3724" w:type="dxa"/>
                  <w:vAlign w:val="center"/>
                </w:tcPr>
                <w:p>
                  <w:pPr>
                    <w:numPr>
                      <w:ilvl w:val="0"/>
                      <w:numId w:val="3"/>
                    </w:numPr>
                    <w:spacing w:line="300" w:lineRule="exact"/>
                    <w:ind w:left="0"/>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φ600-800</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元/处</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3724" w:type="dxa"/>
                  <w:vAlign w:val="center"/>
                </w:tcPr>
                <w:p>
                  <w:pPr>
                    <w:numPr>
                      <w:ilvl w:val="0"/>
                      <w:numId w:val="3"/>
                    </w:numPr>
                    <w:spacing w:line="300" w:lineRule="exact"/>
                    <w:ind w:left="0"/>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φ1000</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元/处</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3724" w:type="dxa"/>
                  <w:vAlign w:val="center"/>
                </w:tcPr>
                <w:p>
                  <w:pPr>
                    <w:numPr>
                      <w:ilvl w:val="0"/>
                      <w:numId w:val="3"/>
                    </w:numPr>
                    <w:spacing w:line="300" w:lineRule="exact"/>
                    <w:ind w:left="0"/>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φ1200-1500</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元/处</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 xml:space="preserve"> 13、方（圆）形检查井雨水井</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元/座</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3399.2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14、雨水井</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元/座</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15、不锈钢扶手栏杆（柱）</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16、砼扶手栏杆（柱）</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17、钢管扶手栏杆（柱）</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18、汉白玉等石材护栏</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19、管线过桥（含人行地道、天桥等）</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元/米·天</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20、在人行天桥搭钢结构便桥</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21、在人行天桥搭木结构便桥</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22、改造人行道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23、石材路面</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24、石材人行道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25、余土堆放</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元/平方米·天</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3724" w:type="dxa"/>
                  <w:vMerge w:val="restart"/>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26、超重车、履带车过桥或进入市区道路维护费</w:t>
                  </w:r>
                </w:p>
              </w:tc>
              <w:tc>
                <w:tcPr>
                  <w:tcW w:w="2977" w:type="dxa"/>
                  <w:gridSpan w:val="4"/>
                  <w:vMerge w:val="restart"/>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元/米·次</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60吨以上0.16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3724" w:type="dxa"/>
                  <w:vMerge w:val="continue"/>
                  <w:vAlign w:val="center"/>
                </w:tcPr>
                <w:p>
                  <w:pPr>
                    <w:spacing w:line="300" w:lineRule="exact"/>
                    <w:rPr>
                      <w:rFonts w:hint="eastAsia" w:ascii="仿宋_GB2312" w:hAnsi="仿宋_GB2312" w:eastAsia="仿宋_GB2312" w:cs="仿宋_GB2312"/>
                      <w:sz w:val="15"/>
                      <w:szCs w:val="15"/>
                    </w:rPr>
                  </w:pPr>
                </w:p>
              </w:tc>
              <w:tc>
                <w:tcPr>
                  <w:tcW w:w="2977" w:type="dxa"/>
                  <w:gridSpan w:val="4"/>
                  <w:vMerge w:val="continue"/>
                  <w:vAlign w:val="center"/>
                </w:tcPr>
                <w:p>
                  <w:pPr>
                    <w:spacing w:line="300" w:lineRule="exact"/>
                    <w:jc w:val="center"/>
                    <w:rPr>
                      <w:rFonts w:hint="eastAsia" w:ascii="仿宋_GB2312" w:hAnsi="仿宋_GB2312" w:eastAsia="仿宋_GB2312" w:cs="仿宋_GB2312"/>
                      <w:sz w:val="15"/>
                      <w:szCs w:val="15"/>
                    </w:rPr>
                  </w:pP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60吨以下0.08</w:t>
                  </w:r>
                </w:p>
              </w:tc>
            </w:tr>
          </w:tbl>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十八、行政相对人权利</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依法享有知情权、陈述权、申辩权，有权依法申请行政复议或者提起行政诉讼。</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十九、行政相对人义务</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应当如实向行政机关提交有关材料和反映真实情况，并对其申请材料实质内容的真实性负责。</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二十、咨询途径</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（一）窗口咨询</w:t>
            </w:r>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地址：江西省宜春市宜阳大厦中座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r>
              <w:rPr>
                <w:rFonts w:hint="eastAsia" w:ascii="仿宋_GB2312" w:hAnsi="仿宋_GB2312" w:eastAsia="仿宋_GB2312" w:cs="仿宋_GB2312"/>
                <w:sz w:val="24"/>
                <w:lang w:eastAsia="zh-CN"/>
              </w:rPr>
              <w:t>。</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工作时间：9:00--17:00（节假日预约、延时服务）</w:t>
            </w:r>
            <w:r>
              <w:rPr>
                <w:rFonts w:hint="eastAsia" w:ascii="仿宋_GB2312" w:hAnsi="仿宋_GB2312" w:eastAsia="仿宋_GB2312" w:cs="仿宋_GB2312"/>
                <w:color w:val="000000"/>
                <w:kern w:val="0"/>
                <w:sz w:val="24"/>
                <w:szCs w:val="24"/>
                <w:lang w:eastAsia="zh-CN"/>
              </w:rPr>
              <w:t>。</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lang w:eastAsia="zh-CN"/>
              </w:rPr>
            </w:pPr>
            <w:r>
              <w:rPr>
                <w:rFonts w:hint="eastAsia" w:ascii="楷体_GB2312" w:hAnsi="楷体_GB2312" w:eastAsia="楷体_GB2312" w:cs="楷体_GB2312"/>
                <w:b/>
                <w:bCs/>
                <w:sz w:val="24"/>
              </w:rPr>
              <w:t>（二）电话咨询</w:t>
            </w:r>
          </w:p>
          <w:p>
            <w:pPr>
              <w:pStyle w:val="62"/>
              <w:keepNext w:val="0"/>
              <w:keepLines w:val="0"/>
              <w:pageBreakBefore w:val="0"/>
              <w:tabs>
                <w:tab w:val="clear" w:pos="4201"/>
                <w:tab w:val="clear" w:pos="9298"/>
              </w:tabs>
              <w:kinsoku/>
              <w:wordWrap/>
              <w:overflowPunct/>
              <w:topLinePunct w:val="0"/>
              <w:bidi w:val="0"/>
              <w:spacing w:line="40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电话号码：0795－3216724</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二十一、监督投诉</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（一）窗口投诉</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窗口名称：市行政审批局监管协调处</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地址：宜春市宜阳大厦中座三楼行政审批局督查考核科</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（二）监督投诉电话</w:t>
            </w:r>
          </w:p>
          <w:p>
            <w:pPr>
              <w:pStyle w:val="62"/>
              <w:keepNext w:val="0"/>
              <w:keepLines w:val="0"/>
              <w:pageBreakBefore w:val="0"/>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电话号码：0795-3216742</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（三）信函投诉</w:t>
            </w:r>
            <w:r>
              <w:rPr>
                <w:rFonts w:hint="eastAsia" w:ascii="楷体_GB2312" w:hAnsi="楷体_GB2312" w:eastAsia="楷体_GB2312" w:cs="楷体_GB2312"/>
                <w:b/>
                <w:bCs/>
                <w:sz w:val="24"/>
              </w:rPr>
              <w:tab/>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投诉受理部门：市行政审批局监管协调处</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通讯地址：宜春市宜阳大厦中座三楼行政审批局督查考核科</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邮政编码：33600</w:t>
            </w:r>
            <w:r>
              <w:rPr>
                <w:rFonts w:hint="eastAsia" w:ascii="仿宋_GB2312" w:hAnsi="仿宋_GB2312" w:eastAsia="仿宋_GB2312" w:cs="仿宋_GB2312"/>
                <w:sz w:val="24"/>
                <w:szCs w:val="24"/>
                <w:lang w:val="en-US" w:eastAsia="zh-CN"/>
              </w:rPr>
              <w:t>0</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二十二、通办范围</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本事项不支持通办。</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二十三、网上支付</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本事项支持网上收费。</w:t>
            </w:r>
          </w:p>
          <w:p>
            <w:pPr>
              <w:pStyle w:val="62"/>
              <w:tabs>
                <w:tab w:val="clear" w:pos="4201"/>
                <w:tab w:val="clear" w:pos="9298"/>
              </w:tabs>
              <w:adjustRightInd/>
              <w:snapToGrid/>
              <w:spacing w:line="300" w:lineRule="exact"/>
              <w:ind w:left="0" w:leftChars="0" w:firstLine="0" w:firstLineChars="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00" w:lineRule="exact"/>
              <w:ind w:left="0" w:leftChars="0" w:firstLine="0" w:firstLineChars="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00" w:lineRule="exact"/>
              <w:ind w:left="0" w:leftChars="0" w:firstLine="0" w:firstLineChars="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00" w:lineRule="exact"/>
              <w:ind w:left="0" w:leftChars="0" w:firstLine="0" w:firstLineChars="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00" w:lineRule="exact"/>
              <w:ind w:left="0" w:leftChars="0" w:firstLine="0" w:firstLineChars="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00" w:lineRule="exact"/>
              <w:ind w:left="0" w:leftChars="0" w:firstLine="0" w:firstLineChars="0"/>
              <w:jc w:val="left"/>
              <w:rPr>
                <w:rFonts w:hint="eastAsia" w:ascii="方正黑体_GBK" w:hAnsi="方正黑体_GBK" w:eastAsia="方正黑体_GBK" w:cs="方正黑体_GBK"/>
                <w:sz w:val="28"/>
                <w:szCs w:val="28"/>
              </w:rPr>
            </w:pPr>
          </w:p>
          <w:p>
            <w:pPr>
              <w:pStyle w:val="62"/>
              <w:tabs>
                <w:tab w:val="clear" w:pos="4201"/>
                <w:tab w:val="clear" w:pos="9298"/>
              </w:tabs>
              <w:adjustRightInd/>
              <w:snapToGrid/>
              <w:spacing w:line="300" w:lineRule="exact"/>
              <w:ind w:left="0" w:leftChars="0" w:firstLine="0" w:firstLineChars="0"/>
              <w:jc w:val="left"/>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附录1：流程图</w:t>
            </w:r>
          </w:p>
          <w:p>
            <w:pPr>
              <w:pStyle w:val="62"/>
              <w:tabs>
                <w:tab w:val="clear" w:pos="4201"/>
                <w:tab w:val="clear" w:pos="9298"/>
              </w:tabs>
              <w:adjustRightInd/>
              <w:snapToGrid/>
              <w:spacing w:line="300" w:lineRule="exact"/>
              <w:ind w:left="0" w:leftChars="0" w:firstLine="0" w:firstLineChars="0"/>
              <w:jc w:val="left"/>
              <w:rPr>
                <w:rFonts w:hint="eastAsia" w:ascii="方正黑体_GBK" w:hAnsi="方正黑体_GBK" w:eastAsia="方正黑体_GBK" w:cs="方正黑体_GBK"/>
                <w:sz w:val="28"/>
                <w:szCs w:val="28"/>
              </w:rPr>
            </w:pPr>
          </w:p>
          <w:p>
            <w:pPr>
              <w:pStyle w:val="62"/>
              <w:tabs>
                <w:tab w:val="clear" w:pos="4201"/>
                <w:tab w:val="clear" w:pos="9298"/>
              </w:tabs>
              <w:adjustRightInd/>
              <w:snapToGrid/>
              <w:ind w:left="0" w:leftChars="0"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drawing>
                <wp:inline distT="0" distB="0" distL="114300" distR="114300">
                  <wp:extent cx="6164580" cy="7931785"/>
                  <wp:effectExtent l="0" t="0" r="7620" b="1206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cstate="print"/>
                          <a:stretch>
                            <a:fillRect/>
                          </a:stretch>
                        </pic:blipFill>
                        <pic:spPr>
                          <a:xfrm>
                            <a:off x="0" y="0"/>
                            <a:ext cx="6166510" cy="7931785"/>
                          </a:xfrm>
                          <a:prstGeom prst="rect">
                            <a:avLst/>
                          </a:prstGeom>
                        </pic:spPr>
                      </pic:pic>
                    </a:graphicData>
                  </a:graphic>
                </wp:inline>
              </w:drawing>
            </w:r>
          </w:p>
          <w:p>
            <w:pPr>
              <w:widowControl/>
              <w:spacing w:beforeLines="50" w:line="300" w:lineRule="exact"/>
              <w:jc w:val="left"/>
              <w:textAlignment w:val="center"/>
              <w:rPr>
                <w:rFonts w:hint="eastAsia" w:ascii="仿宋_GB2312" w:hAnsi="仿宋_GB2312" w:eastAsia="仿宋_GB2312" w:cs="仿宋_GB2312"/>
                <w:kern w:val="36"/>
                <w:sz w:val="28"/>
                <w:szCs w:val="28"/>
              </w:rPr>
            </w:pPr>
          </w:p>
          <w:p>
            <w:pPr>
              <w:spacing w:line="300" w:lineRule="exact"/>
              <w:jc w:val="left"/>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黑体_GBK" w:hAnsi="方正黑体_GBK" w:eastAsia="方正黑体_GBK" w:cs="方正黑体_GBK"/>
                <w:kern w:val="36"/>
                <w:sz w:val="32"/>
                <w:szCs w:val="32"/>
              </w:rPr>
            </w:pPr>
            <w:r>
              <w:rPr>
                <w:rFonts w:hint="eastAsia" w:ascii="方正黑体_GBK" w:hAnsi="方正黑体_GBK" w:eastAsia="方正黑体_GBK" w:cs="方正黑体_GBK"/>
                <w:kern w:val="36"/>
                <w:sz w:val="32"/>
                <w:szCs w:val="32"/>
              </w:rPr>
              <w:t>附录2</w:t>
            </w:r>
          </w:p>
          <w:p>
            <w:pPr>
              <w:keepNext w:val="0"/>
              <w:keepLines w:val="0"/>
              <w:pageBreakBefore w:val="0"/>
              <w:widowControl w:val="0"/>
              <w:kinsoku/>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行政许可申请书</w:t>
            </w:r>
          </w:p>
          <w:p>
            <w:pPr>
              <w:keepNext w:val="0"/>
              <w:keepLines w:val="0"/>
              <w:pageBreakBefore w:val="0"/>
              <w:widowControl w:val="0"/>
              <w:kinsoku/>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sz w:val="28"/>
                <w:szCs w:val="28"/>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行政许可申请人:</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住</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址：</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电</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话：</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委托代理人：</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住</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址：</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电</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话：</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none"/>
              </w:rPr>
              <w:t>中标或委托建设单位：</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none"/>
              </w:rPr>
              <w:t>现场施工单位：</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申请事项：</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申请的事实和理由：</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附：行政许可申请材料</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行政许可申请人：</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委 托 代 理 人：</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left="5320"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盖</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章</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年   月   日</w:t>
            </w:r>
            <w:r>
              <w:rPr>
                <w:rFonts w:hint="eastAsia" w:ascii="仿宋_GB2312" w:hAnsi="仿宋_GB2312" w:eastAsia="仿宋_GB2312" w:cs="仿宋_GB2312"/>
                <w:sz w:val="28"/>
                <w:szCs w:val="28"/>
                <w:lang w:val="en-US" w:eastAsia="zh-CN"/>
              </w:rPr>
              <w:t xml:space="preserve">                </w:t>
            </w:r>
          </w:p>
          <w:p>
            <w:pPr>
              <w:spacing w:line="300" w:lineRule="exact"/>
              <w:ind w:left="5320" w:hanging="5320" w:hangingChars="1900"/>
              <w:rPr>
                <w:rFonts w:hint="eastAsia" w:ascii="仿宋_GB2312" w:hAnsi="仿宋_GB2312" w:eastAsia="仿宋_GB2312" w:cs="仿宋_GB2312"/>
                <w:kern w:val="36"/>
                <w:sz w:val="28"/>
                <w:szCs w:val="28"/>
              </w:rPr>
            </w:pPr>
          </w:p>
          <w:p>
            <w:pPr>
              <w:widowControl/>
              <w:spacing w:beforeLines="50" w:line="300" w:lineRule="exact"/>
              <w:jc w:val="left"/>
              <w:textAlignment w:val="center"/>
              <w:rPr>
                <w:rFonts w:hint="eastAsia" w:ascii="方正黑体_GBK" w:hAnsi="方正黑体_GBK" w:eastAsia="方正黑体_GBK" w:cs="方正黑体_GBK"/>
                <w:kern w:val="36"/>
                <w:sz w:val="32"/>
                <w:szCs w:val="32"/>
              </w:rPr>
            </w:pPr>
            <w:r>
              <w:rPr>
                <w:rFonts w:hint="eastAsia" w:ascii="方正黑体_GBK" w:hAnsi="方正黑体_GBK" w:eastAsia="方正黑体_GBK" w:cs="方正黑体_GBK"/>
                <w:kern w:val="36"/>
                <w:sz w:val="32"/>
                <w:szCs w:val="32"/>
              </w:rPr>
              <w:t>附录3：结果样本</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宜春市综合行政执法局（市城管局）</w:t>
            </w:r>
          </w:p>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kern w:val="0"/>
                <w:sz w:val="36"/>
                <w:szCs w:val="36"/>
              </w:rPr>
              <w:t>市政设施建设类</w:t>
            </w:r>
            <w:r>
              <w:rPr>
                <w:rFonts w:hint="eastAsia" w:ascii="方正小标宋简体" w:hAnsi="方正小标宋简体" w:eastAsia="方正小标宋简体" w:cs="方正小标宋简体"/>
                <w:sz w:val="36"/>
                <w:szCs w:val="36"/>
              </w:rPr>
              <w:t>审批</w:t>
            </w:r>
            <w:r>
              <w:rPr>
                <w:rFonts w:hint="eastAsia" w:ascii="方正小标宋简体" w:hAnsi="方正小标宋简体" w:eastAsia="方正小标宋简体" w:cs="方正小标宋简体"/>
                <w:kern w:val="0"/>
                <w:sz w:val="36"/>
                <w:szCs w:val="36"/>
              </w:rPr>
              <w:t>许可</w:t>
            </w:r>
            <w:r>
              <w:rPr>
                <w:rFonts w:hint="eastAsia" w:ascii="方正小标宋简体" w:hAnsi="方正小标宋简体" w:eastAsia="方正小标宋简体" w:cs="方正小标宋简体"/>
                <w:sz w:val="36"/>
                <w:szCs w:val="36"/>
              </w:rPr>
              <w:t>表</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宜</w:t>
            </w:r>
            <w:r>
              <w:rPr>
                <w:rFonts w:hint="eastAsia" w:ascii="仿宋_GB2312" w:hAnsi="仿宋_GB2312" w:eastAsia="仿宋_GB2312" w:cs="仿宋_GB2312"/>
                <w:sz w:val="28"/>
                <w:szCs w:val="28"/>
                <w:lang w:eastAsia="zh-CN"/>
              </w:rPr>
              <w:t>综行执</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政字〔</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 xml:space="preserve">  号</w:t>
            </w:r>
          </w:p>
          <w:tbl>
            <w:tblPr>
              <w:tblStyle w:val="17"/>
              <w:tblpPr w:leftFromText="180" w:rightFromText="180" w:vertAnchor="text" w:horzAnchor="margin" w:tblpXSpec="center" w:tblpY="210"/>
              <w:tblW w:w="9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2938"/>
              <w:gridCol w:w="2142"/>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188" w:type="dxa"/>
                  <w:vMerge w:val="restart"/>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申请单位</w:t>
                  </w:r>
                </w:p>
              </w:tc>
              <w:tc>
                <w:tcPr>
                  <w:tcW w:w="2938" w:type="dxa"/>
                  <w:vMerge w:val="restart"/>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2406" w:type="dxa"/>
                  <w:vAlign w:val="center"/>
                </w:tcPr>
                <w:p>
                  <w:pPr>
                    <w:spacing w:line="3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188" w:type="dxa"/>
                  <w:vMerge w:val="continue"/>
                  <w:vAlign w:val="center"/>
                </w:tcPr>
                <w:p>
                  <w:pPr>
                    <w:spacing w:line="300" w:lineRule="exact"/>
                    <w:jc w:val="center"/>
                    <w:rPr>
                      <w:rFonts w:hint="eastAsia" w:ascii="仿宋_GB2312" w:hAnsi="仿宋_GB2312" w:eastAsia="仿宋_GB2312" w:cs="仿宋_GB2312"/>
                      <w:szCs w:val="21"/>
                    </w:rPr>
                  </w:pPr>
                </w:p>
              </w:tc>
              <w:tc>
                <w:tcPr>
                  <w:tcW w:w="2938" w:type="dxa"/>
                  <w:vMerge w:val="continue"/>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2406" w:type="dxa"/>
                  <w:vAlign w:val="center"/>
                </w:tcPr>
                <w:p>
                  <w:pPr>
                    <w:spacing w:line="3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88" w:type="dxa"/>
                  <w:vMerge w:val="restart"/>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中标或委托建设单位</w:t>
                  </w:r>
                </w:p>
              </w:tc>
              <w:tc>
                <w:tcPr>
                  <w:tcW w:w="2938" w:type="dxa"/>
                  <w:vMerge w:val="restart"/>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2406" w:type="dxa"/>
                  <w:vAlign w:val="center"/>
                </w:tcPr>
                <w:p>
                  <w:pPr>
                    <w:spacing w:line="300" w:lineRule="exact"/>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188" w:type="dxa"/>
                  <w:vMerge w:val="continue"/>
                  <w:vAlign w:val="center"/>
                </w:tcPr>
                <w:p>
                  <w:pPr>
                    <w:spacing w:line="300" w:lineRule="exact"/>
                    <w:jc w:val="center"/>
                    <w:rPr>
                      <w:rFonts w:hint="eastAsia" w:ascii="仿宋_GB2312" w:hAnsi="仿宋_GB2312" w:eastAsia="仿宋_GB2312" w:cs="仿宋_GB2312"/>
                      <w:szCs w:val="21"/>
                    </w:rPr>
                  </w:pPr>
                </w:p>
              </w:tc>
              <w:tc>
                <w:tcPr>
                  <w:tcW w:w="2938" w:type="dxa"/>
                  <w:vMerge w:val="continue"/>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2406" w:type="dxa"/>
                  <w:vAlign w:val="center"/>
                </w:tcPr>
                <w:p>
                  <w:pPr>
                    <w:spacing w:line="300" w:lineRule="exact"/>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188" w:type="dxa"/>
                  <w:vMerge w:val="restart"/>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现场施工单位</w:t>
                  </w:r>
                </w:p>
              </w:tc>
              <w:tc>
                <w:tcPr>
                  <w:tcW w:w="2938" w:type="dxa"/>
                  <w:vMerge w:val="restart"/>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2406" w:type="dxa"/>
                  <w:vAlign w:val="center"/>
                </w:tcPr>
                <w:p>
                  <w:pPr>
                    <w:spacing w:line="300" w:lineRule="exact"/>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88" w:type="dxa"/>
                  <w:vMerge w:val="continue"/>
                  <w:vAlign w:val="center"/>
                </w:tcPr>
                <w:p>
                  <w:pPr>
                    <w:spacing w:line="300" w:lineRule="exact"/>
                    <w:jc w:val="center"/>
                    <w:rPr>
                      <w:rFonts w:hint="eastAsia" w:ascii="仿宋_GB2312" w:hAnsi="仿宋_GB2312" w:eastAsia="仿宋_GB2312" w:cs="仿宋_GB2312"/>
                      <w:szCs w:val="21"/>
                    </w:rPr>
                  </w:pPr>
                </w:p>
              </w:tc>
              <w:tc>
                <w:tcPr>
                  <w:tcW w:w="2938" w:type="dxa"/>
                  <w:vMerge w:val="continue"/>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2406" w:type="dxa"/>
                  <w:vAlign w:val="center"/>
                </w:tcPr>
                <w:p>
                  <w:pPr>
                    <w:spacing w:line="300" w:lineRule="exact"/>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188"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审批项目类型</w:t>
                  </w:r>
                </w:p>
              </w:tc>
              <w:tc>
                <w:tcPr>
                  <w:tcW w:w="7486" w:type="dxa"/>
                  <w:gridSpan w:val="3"/>
                  <w:vAlign w:val="center"/>
                </w:tcPr>
                <w:p>
                  <w:pPr>
                    <w:adjustRightInd w:val="0"/>
                    <w:snapToGrid w:val="0"/>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占用、挖掘城市道路审批</w:t>
                  </w:r>
                </w:p>
                <w:p>
                  <w:pPr>
                    <w:adjustRightInd w:val="0"/>
                    <w:snapToGrid w:val="0"/>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依附于城市道路建设各种管线、杆线等设施审批</w:t>
                  </w:r>
                </w:p>
                <w:p>
                  <w:pPr>
                    <w:adjustRightInd w:val="0"/>
                    <w:snapToGrid w:val="0"/>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城市桥梁上架设各类市政管线审批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188" w:type="dxa"/>
                  <w:vAlign w:val="center"/>
                </w:tcPr>
                <w:p>
                  <w:pPr>
                    <w:adjustRightInd w:val="0"/>
                    <w:snapToGrid w:val="0"/>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施工</w:t>
                  </w:r>
                  <w:r>
                    <w:rPr>
                      <w:rFonts w:hint="eastAsia" w:ascii="仿宋_GB2312" w:hAnsi="仿宋_GB2312" w:eastAsia="仿宋_GB2312" w:cs="仿宋_GB2312"/>
                      <w:szCs w:val="21"/>
                    </w:rPr>
                    <w:t>地点</w:t>
                  </w:r>
                </w:p>
              </w:tc>
              <w:tc>
                <w:tcPr>
                  <w:tcW w:w="2938" w:type="dxa"/>
                  <w:vAlign w:val="center"/>
                </w:tcPr>
                <w:p>
                  <w:pPr>
                    <w:adjustRightInd w:val="0"/>
                    <w:snapToGrid w:val="0"/>
                    <w:spacing w:line="300" w:lineRule="exact"/>
                    <w:jc w:val="center"/>
                    <w:rPr>
                      <w:rFonts w:hint="eastAsia" w:ascii="仿宋_GB2312" w:hAnsi="仿宋_GB2312" w:eastAsia="仿宋_GB2312" w:cs="仿宋_GB2312"/>
                      <w:szCs w:val="21"/>
                    </w:rPr>
                  </w:pPr>
                </w:p>
              </w:tc>
              <w:tc>
                <w:tcPr>
                  <w:tcW w:w="2142"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施工</w:t>
                  </w:r>
                  <w:r>
                    <w:rPr>
                      <w:rFonts w:hint="eastAsia" w:ascii="仿宋_GB2312" w:hAnsi="仿宋_GB2312" w:eastAsia="仿宋_GB2312" w:cs="仿宋_GB2312"/>
                      <w:szCs w:val="21"/>
                    </w:rPr>
                    <w:t>时间</w:t>
                  </w:r>
                </w:p>
              </w:tc>
              <w:tc>
                <w:tcPr>
                  <w:tcW w:w="2406" w:type="dxa"/>
                  <w:vAlign w:val="center"/>
                </w:tcPr>
                <w:p>
                  <w:pPr>
                    <w:adjustRightInd w:val="0"/>
                    <w:snapToGrid w:val="0"/>
                    <w:spacing w:line="3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188"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需临时占用道路围挡施工面积（㎡）</w:t>
                  </w:r>
                </w:p>
              </w:tc>
              <w:tc>
                <w:tcPr>
                  <w:tcW w:w="2938" w:type="dxa"/>
                  <w:vAlign w:val="center"/>
                </w:tcPr>
                <w:p>
                  <w:pPr>
                    <w:adjustRightInd w:val="0"/>
                    <w:snapToGrid w:val="0"/>
                    <w:spacing w:line="300" w:lineRule="exact"/>
                    <w:jc w:val="center"/>
                    <w:rPr>
                      <w:rFonts w:hint="eastAsia" w:ascii="仿宋_GB2312" w:hAnsi="仿宋_GB2312" w:eastAsia="仿宋_GB2312" w:cs="仿宋_GB2312"/>
                      <w:szCs w:val="21"/>
                    </w:rPr>
                  </w:pPr>
                </w:p>
              </w:tc>
              <w:tc>
                <w:tcPr>
                  <w:tcW w:w="2142"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需挖掘道路面积</w:t>
                  </w:r>
                  <w:r>
                    <w:rPr>
                      <w:rFonts w:hint="eastAsia" w:ascii="仿宋_GB2312" w:hAnsi="仿宋_GB2312" w:eastAsia="仿宋_GB2312" w:cs="仿宋_GB2312"/>
                      <w:szCs w:val="21"/>
                    </w:rPr>
                    <w:t>（㎡）</w:t>
                  </w:r>
                </w:p>
              </w:tc>
              <w:tc>
                <w:tcPr>
                  <w:tcW w:w="2406" w:type="dxa"/>
                  <w:vAlign w:val="center"/>
                </w:tcPr>
                <w:p>
                  <w:pPr>
                    <w:adjustRightInd w:val="0"/>
                    <w:snapToGrid w:val="0"/>
                    <w:spacing w:line="3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188"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挖掘方式</w:t>
                  </w:r>
                </w:p>
              </w:tc>
              <w:tc>
                <w:tcPr>
                  <w:tcW w:w="2938" w:type="dxa"/>
                  <w:vAlign w:val="center"/>
                </w:tcPr>
                <w:p>
                  <w:pPr>
                    <w:adjustRightInd w:val="0"/>
                    <w:snapToGrid w:val="0"/>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人工开挖</w:t>
                  </w:r>
                </w:p>
                <w:p>
                  <w:pPr>
                    <w:adjustRightInd w:val="0"/>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顶管开挖</w:t>
                  </w:r>
                </w:p>
              </w:tc>
              <w:tc>
                <w:tcPr>
                  <w:tcW w:w="2142" w:type="dxa"/>
                  <w:vAlign w:val="center"/>
                </w:tcPr>
                <w:p>
                  <w:pPr>
                    <w:adjustRightInd w:val="0"/>
                    <w:snapToGrid w:val="0"/>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需接入市政管网口径（毫米）</w:t>
                  </w:r>
                </w:p>
              </w:tc>
              <w:tc>
                <w:tcPr>
                  <w:tcW w:w="2406" w:type="dxa"/>
                  <w:vAlign w:val="center"/>
                </w:tcPr>
                <w:p>
                  <w:pPr>
                    <w:adjustRightInd w:val="0"/>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88"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审批要求</w:t>
                  </w:r>
                </w:p>
              </w:tc>
              <w:tc>
                <w:tcPr>
                  <w:tcW w:w="7486" w:type="dxa"/>
                  <w:gridSpan w:val="3"/>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施工现场全封闭围挡作业，围挡外观整洁、安全牢固，不得有破损，主次干道封闭式围挡高度不得低于2米，其他路段封闭式围挡高度不得低于1.8米，现场必须设立警示标志。</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施工现场悬挂公示牌，将有关施工、监督等信息进行公示。</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施工现场加强管理，采取抑尘措施，湿法作业，防止扬尘污染。</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道路开挖施工方式不得擅自变更。</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水泥、沥青路面必须切缝施工。</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挖出泥土用篷布或板材等物品垫底，及时清运，不得污染路面;挖出的泥浆应用吸浆车及时清运，不得直排市政管网或路面。</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不得在施工现场搅拌施工材料，施工采取抑尘措施，湿法作业，防止扬尘污染。</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大型施工车辆不得在人行道上作业，给周边人行道造成损坏。</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施工现场不得随意堆放物料，应做到即用即清场。如有特殊情况需临时堆放物料的，需经批准。</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施工完成后清理现场，清洗路面；未能及时恢复的路面用10mm钢板覆盖，保证交通安全。</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道路恢复必须用砂石回填</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并夯实，不得回填泥土；道板垫层用混凝土抺平，厚度应在20cm以上；如透水混凝土应用相同材质恢复；用原道板同型号、材质的道板对缝恢复路面；沥青路面用同色沥青恢复，并压平于原路面等高。</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井盖开启后应恢复到位，破损的需更换。</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事中</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事后接受辖区执法大队监管。</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施工单位作业面回填时须通知市政设施维护中心和辖区执法大队现场察勘，路面恢复到位后再组织验收，一次验收不合格，责令整改，整改后验收再不合格，则由辖区执法局（分局</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大队）进行行政处罚，并由项目建设单位另行聘请专业单位进行恢复，该施工单位将被列入施工失信企业名单。</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施工单位须谨慎施工，施工前应进行勘探，确定原有地下管线位置，并与相关管线单位取得联系，防止在施工过程中挖断或损坏地下原有管线，制定应急预案；如在施工过程中挖断或损坏地下原有管线，应立即向我局及相关管线单位报告，并积极抢修，迅速恢复使用。</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16</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开挖车行道、封闭车行道，均需取得交警部门同意。</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施工单位应合理预测工期，无特殊情况不得延期。</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18</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如遇重大活动，必须服从统一安排。</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19</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工程保质期1年，在保质期内开挖的道路出现质量问题，由申请单位负责恢复到位。</w:t>
                  </w: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年   月   日</w:t>
                  </w:r>
                </w:p>
              </w:tc>
            </w:tr>
          </w:tbl>
          <w:p>
            <w:pPr>
              <w:pStyle w:val="62"/>
              <w:tabs>
                <w:tab w:val="clear" w:pos="4201"/>
                <w:tab w:val="clear" w:pos="9298"/>
              </w:tabs>
              <w:adjustRightInd/>
              <w:snapToGrid/>
              <w:spacing w:line="300" w:lineRule="exact"/>
              <w:ind w:left="0" w:leftChars="0" w:firstLine="0" w:firstLineChars="0"/>
              <w:jc w:val="left"/>
              <w:rPr>
                <w:rFonts w:hAnsi="宋体" w:eastAsia="宋体" w:cs="宋体"/>
                <w:sz w:val="24"/>
                <w:szCs w:val="24"/>
              </w:rPr>
            </w:pPr>
          </w:p>
        </w:tc>
      </w:tr>
    </w:tbl>
    <w:p>
      <w:pPr>
        <w:pStyle w:val="36"/>
        <w:spacing w:line="440" w:lineRule="exact"/>
        <w:ind w:firstLine="0" w:firstLineChars="0"/>
        <w:rPr>
          <w:rFonts w:hAnsi="宋体" w:cs="宋体"/>
        </w:rPr>
      </w:pPr>
    </w:p>
    <w:sectPr>
      <w:footerReference r:id="rId3" w:type="default"/>
      <w:pgSz w:w="11906" w:h="16838"/>
      <w:pgMar w:top="1134" w:right="1418" w:bottom="141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等线 Light">
    <w:altName w:val="仿宋_GB2312"/>
    <w:panose1 w:val="00000000000000000000"/>
    <w:charset w:val="00"/>
    <w:family w:val="auto"/>
    <w:pitch w:val="default"/>
    <w:sig w:usb0="00000000" w:usb1="00000000" w:usb2="00000000" w:usb3="00000000" w:csb0="00000000" w:csb1="00000000"/>
  </w:font>
  <w:font w:name="Ubuntu">
    <w:panose1 w:val="020B0504030602030204"/>
    <w:charset w:val="00"/>
    <w:family w:val="auto"/>
    <w:pitch w:val="default"/>
    <w:sig w:usb0="E00002FF" w:usb1="5000205B" w:usb2="00000000" w:usb3="00000000" w:csb0="2000009F" w:csb1="5601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629947"/>
    </w:sdtPr>
    <w:sdtEndPr>
      <w:rPr>
        <w:rFonts w:ascii="宋体" w:hAnsi="宋体" w:eastAsia="宋体"/>
      </w:rPr>
    </w:sdtEndPr>
    <w:sdtContent>
      <w:p>
        <w:pPr>
          <w:pStyle w:val="9"/>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8</w:t>
        </w:r>
        <w:r>
          <w:rPr>
            <w:rFonts w:ascii="宋体" w:hAnsi="宋体" w:eastAsia="宋体"/>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342C2"/>
    <w:multiLevelType w:val="multilevel"/>
    <w:tmpl w:val="495342C2"/>
    <w:lvl w:ilvl="0" w:tentative="0">
      <w:start w:val="0"/>
      <w:numFmt w:val="ideographDigital"/>
      <w:suff w:val="nothing"/>
      <w:lvlText w:val="%1、"/>
      <w:lvlJc w:val="left"/>
      <w:pPr>
        <w:ind w:left="0" w:firstLine="0"/>
      </w:pPr>
      <w:rPr>
        <w:rFonts w:hint="eastAsia" w:eastAsia="黑体"/>
        <w:sz w:val="28"/>
      </w:rPr>
    </w:lvl>
    <w:lvl w:ilvl="1" w:tentative="0">
      <w:start w:val="1"/>
      <w:numFmt w:val="japaneseCounting"/>
      <w:pStyle w:val="63"/>
      <w:suff w:val="nothing"/>
      <w:lvlText w:val="（%2）"/>
      <w:lvlJc w:val="left"/>
      <w:pPr>
        <w:ind w:left="2040" w:firstLine="0"/>
      </w:pPr>
      <w:rPr>
        <w:rFonts w:hint="eastAsia" w:ascii="黑体" w:hAnsi="黑体" w:eastAsia="黑体"/>
        <w:lang w:val="en-US"/>
      </w:rPr>
    </w:lvl>
    <w:lvl w:ilvl="2" w:tentative="0">
      <w:start w:val="1"/>
      <w:numFmt w:val="lowerLetter"/>
      <w:lvlText w:val="(%3)"/>
      <w:lvlJc w:val="left"/>
      <w:pPr>
        <w:tabs>
          <w:tab w:val="left" w:pos="0"/>
        </w:tabs>
        <w:ind w:left="-288" w:hanging="432"/>
      </w:pPr>
      <w:rPr>
        <w:rFonts w:hint="eastAsia"/>
      </w:rPr>
    </w:lvl>
    <w:lvl w:ilvl="3" w:tentative="0">
      <w:start w:val="1"/>
      <w:numFmt w:val="lowerRoman"/>
      <w:lvlText w:val="(%4)"/>
      <w:lvlJc w:val="right"/>
      <w:pPr>
        <w:tabs>
          <w:tab w:val="left" w:pos="-144"/>
        </w:tabs>
        <w:ind w:left="-144" w:hanging="144"/>
      </w:pPr>
      <w:rPr>
        <w:rFonts w:hint="eastAsia"/>
      </w:rPr>
    </w:lvl>
    <w:lvl w:ilvl="4" w:tentative="0">
      <w:start w:val="1"/>
      <w:numFmt w:val="decimal"/>
      <w:lvlText w:val="%5)"/>
      <w:lvlJc w:val="left"/>
      <w:pPr>
        <w:tabs>
          <w:tab w:val="left" w:pos="0"/>
        </w:tabs>
        <w:ind w:left="0" w:hanging="432"/>
      </w:pPr>
      <w:rPr>
        <w:rFonts w:hint="eastAsia"/>
      </w:rPr>
    </w:lvl>
    <w:lvl w:ilvl="5" w:tentative="0">
      <w:start w:val="1"/>
      <w:numFmt w:val="decimal"/>
      <w:lvlRestart w:val="0"/>
      <w:suff w:val="nothing"/>
      <w:lvlText w:val="1%6　"/>
      <w:lvlJc w:val="left"/>
      <w:pPr>
        <w:ind w:left="-1008" w:firstLine="0"/>
      </w:pPr>
      <w:rPr>
        <w:rFonts w:hint="eastAsia" w:ascii="黑体" w:eastAsia="黑体"/>
      </w:rPr>
    </w:lvl>
    <w:lvl w:ilvl="6" w:tentative="0">
      <w:start w:val="1"/>
      <w:numFmt w:val="decimal"/>
      <w:suff w:val="nothing"/>
      <w:lvlText w:val="2%6%7　"/>
      <w:lvlJc w:val="left"/>
      <w:pPr>
        <w:ind w:left="0" w:firstLine="0"/>
      </w:pPr>
      <w:rPr>
        <w:rFonts w:hint="eastAsia" w:ascii="黑体" w:eastAsia="黑体"/>
      </w:rPr>
    </w:lvl>
    <w:lvl w:ilvl="7" w:tentative="0">
      <w:start w:val="1"/>
      <w:numFmt w:val="decimal"/>
      <w:suff w:val="nothing"/>
      <w:lvlText w:val="3%6%7%8"/>
      <w:lvlJc w:val="left"/>
      <w:pPr>
        <w:ind w:left="0" w:firstLine="0"/>
      </w:pPr>
      <w:rPr>
        <w:rFonts w:hint="eastAsia"/>
      </w:rPr>
    </w:lvl>
    <w:lvl w:ilvl="8" w:tentative="0">
      <w:start w:val="1"/>
      <w:numFmt w:val="lowerRoman"/>
      <w:lvlText w:val="%9."/>
      <w:lvlJc w:val="right"/>
      <w:pPr>
        <w:tabs>
          <w:tab w:val="left" w:pos="576"/>
        </w:tabs>
        <w:ind w:left="576" w:hanging="144"/>
      </w:pPr>
      <w:rPr>
        <w:rFonts w:hint="eastAsia"/>
      </w:rPr>
    </w:lvl>
  </w:abstractNum>
  <w:abstractNum w:abstractNumId="1">
    <w:nsid w:val="556F5750"/>
    <w:multiLevelType w:val="multilevel"/>
    <w:tmpl w:val="556F5750"/>
    <w:lvl w:ilvl="0" w:tentative="0">
      <w:start w:val="1"/>
      <w:numFmt w:val="decimal"/>
      <w:pStyle w:val="45"/>
      <w:lvlText w:val="（%1）"/>
      <w:lvlJc w:val="left"/>
      <w:pPr>
        <w:ind w:left="1402" w:hanging="84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pStyle w:val="56"/>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7BDA2F04"/>
    <w:multiLevelType w:val="multilevel"/>
    <w:tmpl w:val="7BDA2F04"/>
    <w:lvl w:ilvl="0" w:tentative="0">
      <w:start w:val="1"/>
      <w:numFmt w:val="decimalEnclosedCircle"/>
      <w:lvlText w:val="%1"/>
      <w:lvlJc w:val="left"/>
      <w:pPr>
        <w:ind w:left="360" w:hanging="360"/>
      </w:pPr>
      <w:rPr>
        <w:rFonts w:hint="default" w:ascii="Times New Roman" w:hAnsi="Times New Roman"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EF"/>
    <w:rsid w:val="00000D1B"/>
    <w:rsid w:val="00000EFB"/>
    <w:rsid w:val="000022FE"/>
    <w:rsid w:val="00004254"/>
    <w:rsid w:val="00005FDF"/>
    <w:rsid w:val="00006A3E"/>
    <w:rsid w:val="0001196F"/>
    <w:rsid w:val="0002074F"/>
    <w:rsid w:val="00020CF1"/>
    <w:rsid w:val="00021FB9"/>
    <w:rsid w:val="00023A9C"/>
    <w:rsid w:val="00034527"/>
    <w:rsid w:val="00035079"/>
    <w:rsid w:val="00036D36"/>
    <w:rsid w:val="00041AD6"/>
    <w:rsid w:val="000449E2"/>
    <w:rsid w:val="00046E5C"/>
    <w:rsid w:val="000502F8"/>
    <w:rsid w:val="000537E8"/>
    <w:rsid w:val="00053C2B"/>
    <w:rsid w:val="00053E71"/>
    <w:rsid w:val="00057AB9"/>
    <w:rsid w:val="00061DBB"/>
    <w:rsid w:val="00064952"/>
    <w:rsid w:val="00066FC9"/>
    <w:rsid w:val="00074007"/>
    <w:rsid w:val="000760FA"/>
    <w:rsid w:val="00084A1F"/>
    <w:rsid w:val="000908B8"/>
    <w:rsid w:val="000933D1"/>
    <w:rsid w:val="00095042"/>
    <w:rsid w:val="00096020"/>
    <w:rsid w:val="000A2085"/>
    <w:rsid w:val="000A29F5"/>
    <w:rsid w:val="000B4D7D"/>
    <w:rsid w:val="000B52F1"/>
    <w:rsid w:val="000B5ED6"/>
    <w:rsid w:val="000C178C"/>
    <w:rsid w:val="000C2186"/>
    <w:rsid w:val="000C6DFB"/>
    <w:rsid w:val="000D68E7"/>
    <w:rsid w:val="000D707A"/>
    <w:rsid w:val="000D7A42"/>
    <w:rsid w:val="000E4881"/>
    <w:rsid w:val="000E5769"/>
    <w:rsid w:val="000E5E17"/>
    <w:rsid w:val="000F0763"/>
    <w:rsid w:val="000F1446"/>
    <w:rsid w:val="000F70B3"/>
    <w:rsid w:val="00100930"/>
    <w:rsid w:val="00104AAC"/>
    <w:rsid w:val="0010567C"/>
    <w:rsid w:val="00111F03"/>
    <w:rsid w:val="00120716"/>
    <w:rsid w:val="00122A7D"/>
    <w:rsid w:val="00126BD9"/>
    <w:rsid w:val="001316B2"/>
    <w:rsid w:val="001355F8"/>
    <w:rsid w:val="00136078"/>
    <w:rsid w:val="00137CA9"/>
    <w:rsid w:val="001404C8"/>
    <w:rsid w:val="00145E4C"/>
    <w:rsid w:val="00147E94"/>
    <w:rsid w:val="00151553"/>
    <w:rsid w:val="00151C89"/>
    <w:rsid w:val="00155DF2"/>
    <w:rsid w:val="001568F5"/>
    <w:rsid w:val="001654B3"/>
    <w:rsid w:val="001654FD"/>
    <w:rsid w:val="00166C29"/>
    <w:rsid w:val="00172CDE"/>
    <w:rsid w:val="00173CFB"/>
    <w:rsid w:val="0017489A"/>
    <w:rsid w:val="00181AF5"/>
    <w:rsid w:val="00186FBC"/>
    <w:rsid w:val="00191F32"/>
    <w:rsid w:val="00196D00"/>
    <w:rsid w:val="001A0A70"/>
    <w:rsid w:val="001A30B6"/>
    <w:rsid w:val="001A38FF"/>
    <w:rsid w:val="001A3A77"/>
    <w:rsid w:val="001A3E75"/>
    <w:rsid w:val="001A45AD"/>
    <w:rsid w:val="001A5875"/>
    <w:rsid w:val="001B5452"/>
    <w:rsid w:val="001C76FF"/>
    <w:rsid w:val="001D6AB9"/>
    <w:rsid w:val="001E0A34"/>
    <w:rsid w:val="001F0916"/>
    <w:rsid w:val="001F42BD"/>
    <w:rsid w:val="00200599"/>
    <w:rsid w:val="002048FA"/>
    <w:rsid w:val="00212E96"/>
    <w:rsid w:val="0021443F"/>
    <w:rsid w:val="00217EBF"/>
    <w:rsid w:val="0022063E"/>
    <w:rsid w:val="00221E41"/>
    <w:rsid w:val="00223414"/>
    <w:rsid w:val="00225DFC"/>
    <w:rsid w:val="002276EC"/>
    <w:rsid w:val="002366E9"/>
    <w:rsid w:val="002400E8"/>
    <w:rsid w:val="00254566"/>
    <w:rsid w:val="00256760"/>
    <w:rsid w:val="0026322B"/>
    <w:rsid w:val="00263252"/>
    <w:rsid w:val="0026421A"/>
    <w:rsid w:val="00264DDB"/>
    <w:rsid w:val="00265806"/>
    <w:rsid w:val="002725AF"/>
    <w:rsid w:val="00275F9C"/>
    <w:rsid w:val="00276FB1"/>
    <w:rsid w:val="00283D94"/>
    <w:rsid w:val="00285BAA"/>
    <w:rsid w:val="0029269A"/>
    <w:rsid w:val="00292C98"/>
    <w:rsid w:val="002978DB"/>
    <w:rsid w:val="002A35E4"/>
    <w:rsid w:val="002A4BA4"/>
    <w:rsid w:val="002A4C6D"/>
    <w:rsid w:val="002A6A59"/>
    <w:rsid w:val="002B0438"/>
    <w:rsid w:val="002B5D73"/>
    <w:rsid w:val="002B60B7"/>
    <w:rsid w:val="002B7B4E"/>
    <w:rsid w:val="002D1B97"/>
    <w:rsid w:val="002D6B84"/>
    <w:rsid w:val="002D7159"/>
    <w:rsid w:val="002E0CE8"/>
    <w:rsid w:val="002F0759"/>
    <w:rsid w:val="00300046"/>
    <w:rsid w:val="003004CA"/>
    <w:rsid w:val="0030382A"/>
    <w:rsid w:val="0031191E"/>
    <w:rsid w:val="00313392"/>
    <w:rsid w:val="00314D56"/>
    <w:rsid w:val="00317068"/>
    <w:rsid w:val="0031799E"/>
    <w:rsid w:val="00317A53"/>
    <w:rsid w:val="00327B0D"/>
    <w:rsid w:val="003368B0"/>
    <w:rsid w:val="0033783E"/>
    <w:rsid w:val="00342F38"/>
    <w:rsid w:val="00344F4B"/>
    <w:rsid w:val="00347C84"/>
    <w:rsid w:val="0035444E"/>
    <w:rsid w:val="00355C3D"/>
    <w:rsid w:val="003646B8"/>
    <w:rsid w:val="00364D31"/>
    <w:rsid w:val="00373E22"/>
    <w:rsid w:val="003801F2"/>
    <w:rsid w:val="0038184E"/>
    <w:rsid w:val="00382847"/>
    <w:rsid w:val="0039193F"/>
    <w:rsid w:val="003A13F6"/>
    <w:rsid w:val="003A638B"/>
    <w:rsid w:val="003A6E13"/>
    <w:rsid w:val="003B1237"/>
    <w:rsid w:val="003B5CD3"/>
    <w:rsid w:val="003C1A47"/>
    <w:rsid w:val="003D0FA1"/>
    <w:rsid w:val="003D1521"/>
    <w:rsid w:val="003D36D7"/>
    <w:rsid w:val="003E7DF4"/>
    <w:rsid w:val="003F0FB6"/>
    <w:rsid w:val="003F2158"/>
    <w:rsid w:val="003F2ED6"/>
    <w:rsid w:val="003F420E"/>
    <w:rsid w:val="003F4454"/>
    <w:rsid w:val="003F4999"/>
    <w:rsid w:val="003F59EF"/>
    <w:rsid w:val="00402BF5"/>
    <w:rsid w:val="00406A87"/>
    <w:rsid w:val="00413C21"/>
    <w:rsid w:val="00414465"/>
    <w:rsid w:val="00417102"/>
    <w:rsid w:val="00424B75"/>
    <w:rsid w:val="00426D20"/>
    <w:rsid w:val="00431B65"/>
    <w:rsid w:val="004328B4"/>
    <w:rsid w:val="00433984"/>
    <w:rsid w:val="0043607C"/>
    <w:rsid w:val="00436971"/>
    <w:rsid w:val="00445382"/>
    <w:rsid w:val="004476AF"/>
    <w:rsid w:val="00456AB3"/>
    <w:rsid w:val="00456EAA"/>
    <w:rsid w:val="00461162"/>
    <w:rsid w:val="004613C4"/>
    <w:rsid w:val="00472CAE"/>
    <w:rsid w:val="00474CFB"/>
    <w:rsid w:val="00476AC0"/>
    <w:rsid w:val="00480CD1"/>
    <w:rsid w:val="004849EE"/>
    <w:rsid w:val="0049228E"/>
    <w:rsid w:val="004968CC"/>
    <w:rsid w:val="004B05C3"/>
    <w:rsid w:val="004C258F"/>
    <w:rsid w:val="004C368D"/>
    <w:rsid w:val="004C420D"/>
    <w:rsid w:val="004C4D6D"/>
    <w:rsid w:val="004C6B98"/>
    <w:rsid w:val="004C6EDF"/>
    <w:rsid w:val="004C6F2F"/>
    <w:rsid w:val="004D380B"/>
    <w:rsid w:val="004D518E"/>
    <w:rsid w:val="004D570B"/>
    <w:rsid w:val="004E6A1F"/>
    <w:rsid w:val="004F0B6E"/>
    <w:rsid w:val="0050027B"/>
    <w:rsid w:val="00501319"/>
    <w:rsid w:val="0050191C"/>
    <w:rsid w:val="00511135"/>
    <w:rsid w:val="00511B6E"/>
    <w:rsid w:val="00511D08"/>
    <w:rsid w:val="005145C1"/>
    <w:rsid w:val="005154D8"/>
    <w:rsid w:val="005206DC"/>
    <w:rsid w:val="005238E3"/>
    <w:rsid w:val="00524166"/>
    <w:rsid w:val="00525D38"/>
    <w:rsid w:val="0053124F"/>
    <w:rsid w:val="00533D7A"/>
    <w:rsid w:val="005379E3"/>
    <w:rsid w:val="00545E9B"/>
    <w:rsid w:val="005472A6"/>
    <w:rsid w:val="00565ED3"/>
    <w:rsid w:val="00571F63"/>
    <w:rsid w:val="00575722"/>
    <w:rsid w:val="005814F7"/>
    <w:rsid w:val="0058253A"/>
    <w:rsid w:val="00582A0A"/>
    <w:rsid w:val="00586675"/>
    <w:rsid w:val="00586FD2"/>
    <w:rsid w:val="00587B32"/>
    <w:rsid w:val="00587BB1"/>
    <w:rsid w:val="00590BB1"/>
    <w:rsid w:val="005922B3"/>
    <w:rsid w:val="00595770"/>
    <w:rsid w:val="005A6287"/>
    <w:rsid w:val="005A7F83"/>
    <w:rsid w:val="005B17DD"/>
    <w:rsid w:val="005B31DA"/>
    <w:rsid w:val="005B670E"/>
    <w:rsid w:val="005C0B2D"/>
    <w:rsid w:val="005C1B06"/>
    <w:rsid w:val="005C2D49"/>
    <w:rsid w:val="005C5F7A"/>
    <w:rsid w:val="005D1E1D"/>
    <w:rsid w:val="005D7778"/>
    <w:rsid w:val="005D7CF6"/>
    <w:rsid w:val="005E2C93"/>
    <w:rsid w:val="005F4631"/>
    <w:rsid w:val="00604928"/>
    <w:rsid w:val="00610795"/>
    <w:rsid w:val="00621B9D"/>
    <w:rsid w:val="00621D69"/>
    <w:rsid w:val="006269FB"/>
    <w:rsid w:val="0062782E"/>
    <w:rsid w:val="006335B2"/>
    <w:rsid w:val="006525B7"/>
    <w:rsid w:val="006556DD"/>
    <w:rsid w:val="00664951"/>
    <w:rsid w:val="006705DD"/>
    <w:rsid w:val="00671BE8"/>
    <w:rsid w:val="006910F5"/>
    <w:rsid w:val="006A1E76"/>
    <w:rsid w:val="006A602F"/>
    <w:rsid w:val="006B2D23"/>
    <w:rsid w:val="006C2BF7"/>
    <w:rsid w:val="006C35A4"/>
    <w:rsid w:val="006D2951"/>
    <w:rsid w:val="006D52DE"/>
    <w:rsid w:val="006E3843"/>
    <w:rsid w:val="006F1530"/>
    <w:rsid w:val="006F1D67"/>
    <w:rsid w:val="00702E55"/>
    <w:rsid w:val="00705521"/>
    <w:rsid w:val="007062E6"/>
    <w:rsid w:val="007129E4"/>
    <w:rsid w:val="007167F8"/>
    <w:rsid w:val="00716D74"/>
    <w:rsid w:val="00726533"/>
    <w:rsid w:val="007304D9"/>
    <w:rsid w:val="00730C33"/>
    <w:rsid w:val="00731267"/>
    <w:rsid w:val="007318A4"/>
    <w:rsid w:val="007321A4"/>
    <w:rsid w:val="0073297A"/>
    <w:rsid w:val="0073798E"/>
    <w:rsid w:val="0075006D"/>
    <w:rsid w:val="00750656"/>
    <w:rsid w:val="00752647"/>
    <w:rsid w:val="00761367"/>
    <w:rsid w:val="007629EC"/>
    <w:rsid w:val="007660BA"/>
    <w:rsid w:val="0076782A"/>
    <w:rsid w:val="00770BDB"/>
    <w:rsid w:val="00773F13"/>
    <w:rsid w:val="00776B68"/>
    <w:rsid w:val="00777370"/>
    <w:rsid w:val="0078171A"/>
    <w:rsid w:val="007946D6"/>
    <w:rsid w:val="00796790"/>
    <w:rsid w:val="007976CD"/>
    <w:rsid w:val="007A0A0B"/>
    <w:rsid w:val="007B7FA3"/>
    <w:rsid w:val="007C0BD6"/>
    <w:rsid w:val="007C7594"/>
    <w:rsid w:val="007D1803"/>
    <w:rsid w:val="007D1DED"/>
    <w:rsid w:val="007D1F33"/>
    <w:rsid w:val="007D2F69"/>
    <w:rsid w:val="007D45ED"/>
    <w:rsid w:val="007D71D0"/>
    <w:rsid w:val="007F4FF6"/>
    <w:rsid w:val="007F5885"/>
    <w:rsid w:val="00802864"/>
    <w:rsid w:val="00806F17"/>
    <w:rsid w:val="008174D5"/>
    <w:rsid w:val="00820D2C"/>
    <w:rsid w:val="00824BD3"/>
    <w:rsid w:val="0082571F"/>
    <w:rsid w:val="0082636A"/>
    <w:rsid w:val="00841289"/>
    <w:rsid w:val="008427AE"/>
    <w:rsid w:val="00842C12"/>
    <w:rsid w:val="00842EF4"/>
    <w:rsid w:val="00847662"/>
    <w:rsid w:val="0085078B"/>
    <w:rsid w:val="00851238"/>
    <w:rsid w:val="0085597B"/>
    <w:rsid w:val="00857B86"/>
    <w:rsid w:val="00862A97"/>
    <w:rsid w:val="00863F10"/>
    <w:rsid w:val="0086619F"/>
    <w:rsid w:val="0086701D"/>
    <w:rsid w:val="00873D6D"/>
    <w:rsid w:val="00877C24"/>
    <w:rsid w:val="00886481"/>
    <w:rsid w:val="00893488"/>
    <w:rsid w:val="008A23DA"/>
    <w:rsid w:val="008A2AEF"/>
    <w:rsid w:val="008A5B4A"/>
    <w:rsid w:val="008A7853"/>
    <w:rsid w:val="008B4C2B"/>
    <w:rsid w:val="008B4DC9"/>
    <w:rsid w:val="008B595D"/>
    <w:rsid w:val="008B724A"/>
    <w:rsid w:val="008C1D0C"/>
    <w:rsid w:val="008C2047"/>
    <w:rsid w:val="008D7423"/>
    <w:rsid w:val="008D7CBD"/>
    <w:rsid w:val="008E243F"/>
    <w:rsid w:val="008E2464"/>
    <w:rsid w:val="008E3FEE"/>
    <w:rsid w:val="008F18CD"/>
    <w:rsid w:val="008F294E"/>
    <w:rsid w:val="008F6E24"/>
    <w:rsid w:val="00900199"/>
    <w:rsid w:val="00903D22"/>
    <w:rsid w:val="00910855"/>
    <w:rsid w:val="00910D33"/>
    <w:rsid w:val="00916143"/>
    <w:rsid w:val="009209F7"/>
    <w:rsid w:val="00924CA8"/>
    <w:rsid w:val="009277D2"/>
    <w:rsid w:val="009311B0"/>
    <w:rsid w:val="00933788"/>
    <w:rsid w:val="00933E2B"/>
    <w:rsid w:val="00934569"/>
    <w:rsid w:val="0094090A"/>
    <w:rsid w:val="0094577B"/>
    <w:rsid w:val="00952294"/>
    <w:rsid w:val="00953406"/>
    <w:rsid w:val="0095477A"/>
    <w:rsid w:val="00954AF6"/>
    <w:rsid w:val="00955232"/>
    <w:rsid w:val="009561CD"/>
    <w:rsid w:val="009613C8"/>
    <w:rsid w:val="00962185"/>
    <w:rsid w:val="009655D4"/>
    <w:rsid w:val="00971128"/>
    <w:rsid w:val="00971280"/>
    <w:rsid w:val="0097273B"/>
    <w:rsid w:val="009740B1"/>
    <w:rsid w:val="00974193"/>
    <w:rsid w:val="00975B73"/>
    <w:rsid w:val="009809A5"/>
    <w:rsid w:val="009907B7"/>
    <w:rsid w:val="009908EB"/>
    <w:rsid w:val="00996604"/>
    <w:rsid w:val="009A598C"/>
    <w:rsid w:val="009A6971"/>
    <w:rsid w:val="009A6D0C"/>
    <w:rsid w:val="009B15DE"/>
    <w:rsid w:val="009B7638"/>
    <w:rsid w:val="009C0618"/>
    <w:rsid w:val="009C2395"/>
    <w:rsid w:val="009C619C"/>
    <w:rsid w:val="009D1CFD"/>
    <w:rsid w:val="009D4450"/>
    <w:rsid w:val="009D602A"/>
    <w:rsid w:val="009D72A4"/>
    <w:rsid w:val="009D78A8"/>
    <w:rsid w:val="009F20F2"/>
    <w:rsid w:val="009F4890"/>
    <w:rsid w:val="00A00CC2"/>
    <w:rsid w:val="00A24E43"/>
    <w:rsid w:val="00A26D90"/>
    <w:rsid w:val="00A27CBD"/>
    <w:rsid w:val="00A32657"/>
    <w:rsid w:val="00A35B73"/>
    <w:rsid w:val="00A35D4F"/>
    <w:rsid w:val="00A37433"/>
    <w:rsid w:val="00A437AA"/>
    <w:rsid w:val="00A4548E"/>
    <w:rsid w:val="00A516BA"/>
    <w:rsid w:val="00A6088B"/>
    <w:rsid w:val="00A6348C"/>
    <w:rsid w:val="00A6401F"/>
    <w:rsid w:val="00A71AE2"/>
    <w:rsid w:val="00A73240"/>
    <w:rsid w:val="00A73D1F"/>
    <w:rsid w:val="00A7711F"/>
    <w:rsid w:val="00A82B77"/>
    <w:rsid w:val="00A83D5A"/>
    <w:rsid w:val="00AA4567"/>
    <w:rsid w:val="00AA4692"/>
    <w:rsid w:val="00AA49C5"/>
    <w:rsid w:val="00AD502E"/>
    <w:rsid w:val="00AD56E2"/>
    <w:rsid w:val="00AD7CEC"/>
    <w:rsid w:val="00AE26BD"/>
    <w:rsid w:val="00AE40BE"/>
    <w:rsid w:val="00AE4669"/>
    <w:rsid w:val="00AF3AC3"/>
    <w:rsid w:val="00AF3EDD"/>
    <w:rsid w:val="00AF4F3E"/>
    <w:rsid w:val="00B042AB"/>
    <w:rsid w:val="00B11084"/>
    <w:rsid w:val="00B13BB8"/>
    <w:rsid w:val="00B14127"/>
    <w:rsid w:val="00B20F68"/>
    <w:rsid w:val="00B25B47"/>
    <w:rsid w:val="00B27182"/>
    <w:rsid w:val="00B27A3D"/>
    <w:rsid w:val="00B27C49"/>
    <w:rsid w:val="00B4215A"/>
    <w:rsid w:val="00B421C7"/>
    <w:rsid w:val="00B428AE"/>
    <w:rsid w:val="00B42C65"/>
    <w:rsid w:val="00B51021"/>
    <w:rsid w:val="00B55720"/>
    <w:rsid w:val="00B61943"/>
    <w:rsid w:val="00B66C89"/>
    <w:rsid w:val="00B71321"/>
    <w:rsid w:val="00B76655"/>
    <w:rsid w:val="00B77622"/>
    <w:rsid w:val="00B81CBF"/>
    <w:rsid w:val="00B840FA"/>
    <w:rsid w:val="00B87F2F"/>
    <w:rsid w:val="00B91727"/>
    <w:rsid w:val="00B926C2"/>
    <w:rsid w:val="00B93776"/>
    <w:rsid w:val="00BA112D"/>
    <w:rsid w:val="00BA1CFD"/>
    <w:rsid w:val="00BA30B2"/>
    <w:rsid w:val="00BA3B50"/>
    <w:rsid w:val="00BA65FE"/>
    <w:rsid w:val="00BB1A11"/>
    <w:rsid w:val="00BB3CAC"/>
    <w:rsid w:val="00BB481A"/>
    <w:rsid w:val="00BB7395"/>
    <w:rsid w:val="00BC04AF"/>
    <w:rsid w:val="00BD4FE0"/>
    <w:rsid w:val="00BD680A"/>
    <w:rsid w:val="00BD7561"/>
    <w:rsid w:val="00BE5061"/>
    <w:rsid w:val="00BF124A"/>
    <w:rsid w:val="00BF2B22"/>
    <w:rsid w:val="00C0257E"/>
    <w:rsid w:val="00C02680"/>
    <w:rsid w:val="00C055B7"/>
    <w:rsid w:val="00C06F61"/>
    <w:rsid w:val="00C07108"/>
    <w:rsid w:val="00C10384"/>
    <w:rsid w:val="00C11BFD"/>
    <w:rsid w:val="00C14D6D"/>
    <w:rsid w:val="00C1735B"/>
    <w:rsid w:val="00C17C5E"/>
    <w:rsid w:val="00C24A6C"/>
    <w:rsid w:val="00C31571"/>
    <w:rsid w:val="00C3484C"/>
    <w:rsid w:val="00C41EDB"/>
    <w:rsid w:val="00C46490"/>
    <w:rsid w:val="00C473A4"/>
    <w:rsid w:val="00C51D77"/>
    <w:rsid w:val="00C538C2"/>
    <w:rsid w:val="00C679F1"/>
    <w:rsid w:val="00C71E08"/>
    <w:rsid w:val="00C757CC"/>
    <w:rsid w:val="00C77256"/>
    <w:rsid w:val="00C77A86"/>
    <w:rsid w:val="00C8272B"/>
    <w:rsid w:val="00C86171"/>
    <w:rsid w:val="00C90EBE"/>
    <w:rsid w:val="00C93EBD"/>
    <w:rsid w:val="00C95E09"/>
    <w:rsid w:val="00CA0579"/>
    <w:rsid w:val="00CA48D9"/>
    <w:rsid w:val="00CB049C"/>
    <w:rsid w:val="00CB38CB"/>
    <w:rsid w:val="00CB587E"/>
    <w:rsid w:val="00CC0906"/>
    <w:rsid w:val="00CC48C7"/>
    <w:rsid w:val="00CC654C"/>
    <w:rsid w:val="00CC6AE0"/>
    <w:rsid w:val="00CE33E8"/>
    <w:rsid w:val="00CF134A"/>
    <w:rsid w:val="00CF1EEC"/>
    <w:rsid w:val="00CF44AC"/>
    <w:rsid w:val="00D021D9"/>
    <w:rsid w:val="00D04613"/>
    <w:rsid w:val="00D071BE"/>
    <w:rsid w:val="00D15311"/>
    <w:rsid w:val="00D22C85"/>
    <w:rsid w:val="00D23691"/>
    <w:rsid w:val="00D23A1B"/>
    <w:rsid w:val="00D2639D"/>
    <w:rsid w:val="00D30D9C"/>
    <w:rsid w:val="00D329AA"/>
    <w:rsid w:val="00D34D3F"/>
    <w:rsid w:val="00D35966"/>
    <w:rsid w:val="00D5116D"/>
    <w:rsid w:val="00D51600"/>
    <w:rsid w:val="00D55822"/>
    <w:rsid w:val="00D56B12"/>
    <w:rsid w:val="00D607C4"/>
    <w:rsid w:val="00D7064C"/>
    <w:rsid w:val="00D73273"/>
    <w:rsid w:val="00D73985"/>
    <w:rsid w:val="00D741A8"/>
    <w:rsid w:val="00D75416"/>
    <w:rsid w:val="00D76DE8"/>
    <w:rsid w:val="00D8768A"/>
    <w:rsid w:val="00D91335"/>
    <w:rsid w:val="00D93924"/>
    <w:rsid w:val="00D9504F"/>
    <w:rsid w:val="00DA4E8A"/>
    <w:rsid w:val="00DA764D"/>
    <w:rsid w:val="00DB33BD"/>
    <w:rsid w:val="00DB38B5"/>
    <w:rsid w:val="00DB6180"/>
    <w:rsid w:val="00DC04ED"/>
    <w:rsid w:val="00DC43C9"/>
    <w:rsid w:val="00DD21EE"/>
    <w:rsid w:val="00DD2710"/>
    <w:rsid w:val="00DD4951"/>
    <w:rsid w:val="00DD6C34"/>
    <w:rsid w:val="00DE3509"/>
    <w:rsid w:val="00DE3F79"/>
    <w:rsid w:val="00DE74BB"/>
    <w:rsid w:val="00DF09E4"/>
    <w:rsid w:val="00DF74A5"/>
    <w:rsid w:val="00E03DB1"/>
    <w:rsid w:val="00E04FFF"/>
    <w:rsid w:val="00E1237A"/>
    <w:rsid w:val="00E13C4A"/>
    <w:rsid w:val="00E24AE6"/>
    <w:rsid w:val="00E25DB9"/>
    <w:rsid w:val="00E27577"/>
    <w:rsid w:val="00E31DBD"/>
    <w:rsid w:val="00E35A71"/>
    <w:rsid w:val="00E406EF"/>
    <w:rsid w:val="00E445FA"/>
    <w:rsid w:val="00E447B8"/>
    <w:rsid w:val="00E462D0"/>
    <w:rsid w:val="00E47B05"/>
    <w:rsid w:val="00E645D0"/>
    <w:rsid w:val="00E66B73"/>
    <w:rsid w:val="00E67A9E"/>
    <w:rsid w:val="00E703E0"/>
    <w:rsid w:val="00E71317"/>
    <w:rsid w:val="00E71BDA"/>
    <w:rsid w:val="00E841B2"/>
    <w:rsid w:val="00E87CBE"/>
    <w:rsid w:val="00E92226"/>
    <w:rsid w:val="00E94DD3"/>
    <w:rsid w:val="00EA2364"/>
    <w:rsid w:val="00EB1F12"/>
    <w:rsid w:val="00EC2663"/>
    <w:rsid w:val="00EC70F9"/>
    <w:rsid w:val="00ED0C33"/>
    <w:rsid w:val="00ED21BE"/>
    <w:rsid w:val="00ED5CA6"/>
    <w:rsid w:val="00EE3A3E"/>
    <w:rsid w:val="00EE4131"/>
    <w:rsid w:val="00EF099A"/>
    <w:rsid w:val="00EF4B8E"/>
    <w:rsid w:val="00F06EDB"/>
    <w:rsid w:val="00F16FA3"/>
    <w:rsid w:val="00F31982"/>
    <w:rsid w:val="00F41A06"/>
    <w:rsid w:val="00F50A1A"/>
    <w:rsid w:val="00F56CEC"/>
    <w:rsid w:val="00F663C8"/>
    <w:rsid w:val="00F66BED"/>
    <w:rsid w:val="00F73F69"/>
    <w:rsid w:val="00F76C9E"/>
    <w:rsid w:val="00F76D2C"/>
    <w:rsid w:val="00F77581"/>
    <w:rsid w:val="00F8079E"/>
    <w:rsid w:val="00F80F74"/>
    <w:rsid w:val="00F9253B"/>
    <w:rsid w:val="00F9408C"/>
    <w:rsid w:val="00F95775"/>
    <w:rsid w:val="00F97206"/>
    <w:rsid w:val="00FA0AD6"/>
    <w:rsid w:val="00FA4214"/>
    <w:rsid w:val="00FB2565"/>
    <w:rsid w:val="00FC1560"/>
    <w:rsid w:val="00FC2091"/>
    <w:rsid w:val="00FC2D96"/>
    <w:rsid w:val="00FD4021"/>
    <w:rsid w:val="00FD7DA3"/>
    <w:rsid w:val="00FF05C6"/>
    <w:rsid w:val="00FF2640"/>
    <w:rsid w:val="02262533"/>
    <w:rsid w:val="06D81837"/>
    <w:rsid w:val="12AB39B1"/>
    <w:rsid w:val="17A764EB"/>
    <w:rsid w:val="1F1E621C"/>
    <w:rsid w:val="22BB4F56"/>
    <w:rsid w:val="2BC23CD2"/>
    <w:rsid w:val="2DB8464D"/>
    <w:rsid w:val="2EFB3793"/>
    <w:rsid w:val="31202624"/>
    <w:rsid w:val="31F655A8"/>
    <w:rsid w:val="349334CE"/>
    <w:rsid w:val="35857C0C"/>
    <w:rsid w:val="3A145DA8"/>
    <w:rsid w:val="3F5C94FB"/>
    <w:rsid w:val="44DE73B5"/>
    <w:rsid w:val="49E0593F"/>
    <w:rsid w:val="4B5903DF"/>
    <w:rsid w:val="4F5C67F7"/>
    <w:rsid w:val="50FE4B44"/>
    <w:rsid w:val="5366692D"/>
    <w:rsid w:val="53930165"/>
    <w:rsid w:val="57945C71"/>
    <w:rsid w:val="587D52F8"/>
    <w:rsid w:val="5A7728B9"/>
    <w:rsid w:val="61D63DEC"/>
    <w:rsid w:val="639412E6"/>
    <w:rsid w:val="6B1D1C9F"/>
    <w:rsid w:val="6E53EA31"/>
    <w:rsid w:val="6FB25A93"/>
    <w:rsid w:val="73353294"/>
    <w:rsid w:val="739F18DB"/>
    <w:rsid w:val="76EDF2A7"/>
    <w:rsid w:val="77F1328E"/>
    <w:rsid w:val="77FE42D1"/>
    <w:rsid w:val="78293DF3"/>
    <w:rsid w:val="78BF0875"/>
    <w:rsid w:val="7D811C1A"/>
    <w:rsid w:val="7D9B33AC"/>
    <w:rsid w:val="7EE99BF4"/>
    <w:rsid w:val="7F37C5E6"/>
    <w:rsid w:val="7FAFE004"/>
    <w:rsid w:val="7FFDE32B"/>
    <w:rsid w:val="B3DFF417"/>
    <w:rsid w:val="B8FF5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9"/>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37"/>
    <w:unhideWhenUsed/>
    <w:qFormat/>
    <w:uiPriority w:val="99"/>
    <w:pPr>
      <w:ind w:left="100" w:leftChars="2500"/>
    </w:pPr>
  </w:style>
  <w:style w:type="paragraph" w:styleId="8">
    <w:name w:val="Balloon Text"/>
    <w:basedOn w:val="1"/>
    <w:link w:val="32"/>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left" w:pos="420"/>
        <w:tab w:val="right" w:leader="dot" w:pos="9345"/>
      </w:tabs>
    </w:pPr>
    <w:rPr>
      <w:rFonts w:asciiTheme="majorEastAsia" w:hAnsiTheme="majorEastAsia" w:eastAsiaTheme="majorEastAsia" w:cstheme="minorEastAsia"/>
      <w:b/>
    </w:rPr>
  </w:style>
  <w:style w:type="paragraph" w:styleId="12">
    <w:name w:val="footnote text"/>
    <w:basedOn w:val="1"/>
    <w:link w:val="61"/>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34"/>
    <w:qFormat/>
    <w:uiPriority w:val="10"/>
    <w:pPr>
      <w:spacing w:before="240" w:after="60"/>
      <w:jc w:val="center"/>
      <w:outlineLvl w:val="0"/>
    </w:pPr>
    <w:rPr>
      <w:rFonts w:eastAsia="宋体" w:asciiTheme="majorHAnsi" w:hAnsiTheme="majorHAnsi" w:cstheme="majorBidi"/>
      <w:b/>
      <w:bCs/>
      <w:sz w:val="32"/>
      <w:szCs w:val="32"/>
    </w:rPr>
  </w:style>
  <w:style w:type="paragraph" w:styleId="16">
    <w:name w:val="annotation subject"/>
    <w:basedOn w:val="5"/>
    <w:next w:val="5"/>
    <w:link w:val="60"/>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page number"/>
    <w:basedOn w:val="19"/>
    <w:qFormat/>
    <w:uiPriority w:val="0"/>
    <w:rPr>
      <w:rFonts w:ascii="Times New Roman" w:hAnsi="Times New Roman" w:eastAsia="宋体"/>
      <w:sz w:val="18"/>
      <w:lang w:val="en-US" w:eastAsia="en-US" w:bidi="ar-SA"/>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unhideWhenUsed/>
    <w:qFormat/>
    <w:uiPriority w:val="99"/>
    <w:rPr>
      <w:sz w:val="21"/>
      <w:szCs w:val="21"/>
    </w:rPr>
  </w:style>
  <w:style w:type="character" w:styleId="24">
    <w:name w:val="footnote reference"/>
    <w:basedOn w:val="19"/>
    <w:unhideWhenUsed/>
    <w:qFormat/>
    <w:uiPriority w:val="99"/>
    <w:rPr>
      <w:vertAlign w:val="superscript"/>
    </w:rPr>
  </w:style>
  <w:style w:type="character" w:customStyle="1" w:styleId="25">
    <w:name w:val="页眉 Char"/>
    <w:basedOn w:val="19"/>
    <w:link w:val="10"/>
    <w:qFormat/>
    <w:uiPriority w:val="99"/>
    <w:rPr>
      <w:sz w:val="18"/>
      <w:szCs w:val="18"/>
    </w:rPr>
  </w:style>
  <w:style w:type="character" w:customStyle="1" w:styleId="26">
    <w:name w:val="页脚 Char"/>
    <w:basedOn w:val="19"/>
    <w:link w:val="9"/>
    <w:qFormat/>
    <w:uiPriority w:val="99"/>
    <w:rPr>
      <w:sz w:val="18"/>
      <w:szCs w:val="18"/>
    </w:rPr>
  </w:style>
  <w:style w:type="character" w:customStyle="1" w:styleId="27">
    <w:name w:val="标题 1 Char"/>
    <w:basedOn w:val="19"/>
    <w:link w:val="2"/>
    <w:qFormat/>
    <w:uiPriority w:val="9"/>
    <w:rPr>
      <w:b/>
      <w:bCs/>
      <w:kern w:val="44"/>
      <w:sz w:val="44"/>
      <w:szCs w:val="44"/>
    </w:rPr>
  </w:style>
  <w:style w:type="character" w:customStyle="1" w:styleId="28">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29">
    <w:name w:val="标题 3 Char"/>
    <w:basedOn w:val="19"/>
    <w:link w:val="4"/>
    <w:semiHidden/>
    <w:qFormat/>
    <w:uiPriority w:val="9"/>
    <w:rPr>
      <w:b/>
      <w:bCs/>
      <w:sz w:val="32"/>
      <w:szCs w:val="32"/>
    </w:rPr>
  </w:style>
  <w:style w:type="paragraph" w:styleId="30">
    <w:name w:val="List Paragraph"/>
    <w:basedOn w:val="1"/>
    <w:qFormat/>
    <w:uiPriority w:val="99"/>
    <w:pPr>
      <w:ind w:firstLine="420" w:firstLineChars="200"/>
    </w:pPr>
  </w:style>
  <w:style w:type="paragraph" w:customStyle="1" w:styleId="31">
    <w:name w:val="Char Char1 Char Char 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32">
    <w:name w:val="批注框文本 Char"/>
    <w:basedOn w:val="19"/>
    <w:link w:val="8"/>
    <w:semiHidden/>
    <w:qFormat/>
    <w:uiPriority w:val="99"/>
    <w:rPr>
      <w:sz w:val="18"/>
      <w:szCs w:val="18"/>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4">
    <w:name w:val="标题 Char"/>
    <w:basedOn w:val="19"/>
    <w:link w:val="15"/>
    <w:qFormat/>
    <w:uiPriority w:val="10"/>
    <w:rPr>
      <w:rFonts w:eastAsia="宋体" w:asciiTheme="majorHAnsi" w:hAnsiTheme="majorHAnsi" w:cstheme="majorBidi"/>
      <w:b/>
      <w:bCs/>
      <w:sz w:val="32"/>
      <w:szCs w:val="32"/>
    </w:rPr>
  </w:style>
  <w:style w:type="paragraph" w:customStyle="1" w:styleId="35">
    <w:name w:val="一级条标题"/>
    <w:next w:val="36"/>
    <w:qFormat/>
    <w:uiPriority w:val="0"/>
    <w:pPr>
      <w:outlineLvl w:val="2"/>
    </w:pPr>
    <w:rPr>
      <w:rFonts w:ascii="Times New Roman" w:hAnsi="Times New Roman" w:eastAsia="黑体" w:cs="Times New Roman"/>
      <w:sz w:val="21"/>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7">
    <w:name w:val="日期 Char"/>
    <w:basedOn w:val="19"/>
    <w:link w:val="7"/>
    <w:semiHidden/>
    <w:qFormat/>
    <w:uiPriority w:val="99"/>
  </w:style>
  <w:style w:type="paragraph" w:customStyle="1" w:styleId="38">
    <w:name w:val="章标题"/>
    <w:next w:val="3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9">
    <w:name w:val="二级条标题"/>
    <w:basedOn w:val="35"/>
    <w:next w:val="36"/>
    <w:qFormat/>
    <w:uiPriority w:val="0"/>
    <w:pPr>
      <w:ind w:left="840"/>
      <w:outlineLvl w:val="3"/>
    </w:pPr>
  </w:style>
  <w:style w:type="paragraph" w:customStyle="1" w:styleId="40">
    <w:name w:val="三级条标题"/>
    <w:basedOn w:val="39"/>
    <w:next w:val="36"/>
    <w:qFormat/>
    <w:uiPriority w:val="0"/>
    <w:pPr>
      <w:ind w:left="0"/>
      <w:outlineLvl w:val="4"/>
    </w:pPr>
  </w:style>
  <w:style w:type="paragraph" w:customStyle="1" w:styleId="41">
    <w:name w:val="四级条标题"/>
    <w:basedOn w:val="40"/>
    <w:next w:val="36"/>
    <w:qFormat/>
    <w:uiPriority w:val="0"/>
    <w:pPr>
      <w:ind w:left="840"/>
      <w:outlineLvl w:val="5"/>
    </w:pPr>
  </w:style>
  <w:style w:type="paragraph" w:customStyle="1" w:styleId="42">
    <w:name w:val="五级条标题"/>
    <w:basedOn w:val="41"/>
    <w:next w:val="36"/>
    <w:qFormat/>
    <w:uiPriority w:val="0"/>
    <w:pPr>
      <w:ind w:left="1260"/>
      <w:outlineLvl w:val="6"/>
    </w:pPr>
  </w:style>
  <w:style w:type="paragraph" w:customStyle="1" w:styleId="4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46">
    <w:name w:val="发布"/>
    <w:basedOn w:val="19"/>
    <w:qFormat/>
    <w:uiPriority w:val="0"/>
    <w:rPr>
      <w:rFonts w:ascii="黑体" w:hAnsi="Verdana" w:eastAsia="黑体"/>
      <w:spacing w:val="22"/>
      <w:w w:val="100"/>
      <w:position w:val="3"/>
      <w:sz w:val="28"/>
      <w:lang w:val="en-US" w:eastAsia="en-US" w:bidi="ar-SA"/>
    </w:rPr>
  </w:style>
  <w:style w:type="paragraph" w:customStyle="1" w:styleId="47">
    <w:name w:val="其他发布部门"/>
    <w:basedOn w:val="1"/>
    <w:qFormat/>
    <w:uiPriority w:val="0"/>
    <w:pPr>
      <w:widowControl/>
      <w:spacing w:line="0" w:lineRule="atLeast"/>
      <w:jc w:val="center"/>
    </w:pPr>
    <w:rPr>
      <w:rFonts w:ascii="黑体" w:hAnsi="Times New Roman" w:eastAsia="黑体" w:cs="Times New Roman"/>
      <w:spacing w:val="20"/>
      <w:w w:val="135"/>
      <w:kern w:val="0"/>
      <w:sz w:val="36"/>
      <w:szCs w:val="20"/>
    </w:rPr>
  </w:style>
  <w:style w:type="paragraph" w:customStyle="1" w:styleId="4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2">
    <w:name w:val="发布日期"/>
    <w:qFormat/>
    <w:uiPriority w:val="0"/>
    <w:rPr>
      <w:rFonts w:ascii="Times New Roman" w:hAnsi="Times New Roman" w:eastAsia="黑体" w:cs="Times New Roman"/>
      <w:sz w:val="2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封面正文"/>
    <w:qFormat/>
    <w:uiPriority w:val="0"/>
    <w:pPr>
      <w:jc w:val="both"/>
    </w:pPr>
    <w:rPr>
      <w:rFonts w:ascii="Times New Roman" w:hAnsi="Times New Roman" w:eastAsia="宋体" w:cs="Times New Roman"/>
      <w:lang w:val="en-US" w:eastAsia="zh-CN" w:bidi="ar-SA"/>
    </w:rPr>
  </w:style>
  <w:style w:type="paragraph" w:customStyle="1" w:styleId="5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实施日期"/>
    <w:basedOn w:val="52"/>
    <w:qFormat/>
    <w:uiPriority w:val="0"/>
    <w:pPr>
      <w:numPr>
        <w:ilvl w:val="4"/>
        <w:numId w:val="1"/>
      </w:numPr>
      <w:jc w:val="right"/>
    </w:pPr>
  </w:style>
  <w:style w:type="paragraph" w:customStyle="1" w:styleId="5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8">
    <w:name w:val="标准书眉_偶数页"/>
    <w:basedOn w:val="48"/>
    <w:next w:val="1"/>
    <w:qFormat/>
    <w:uiPriority w:val="0"/>
    <w:pPr>
      <w:jc w:val="left"/>
    </w:pPr>
  </w:style>
  <w:style w:type="character" w:customStyle="1" w:styleId="59">
    <w:name w:val="批注文字 Char"/>
    <w:basedOn w:val="19"/>
    <w:link w:val="5"/>
    <w:semiHidden/>
    <w:qFormat/>
    <w:uiPriority w:val="99"/>
  </w:style>
  <w:style w:type="character" w:customStyle="1" w:styleId="60">
    <w:name w:val="批注主题 Char"/>
    <w:basedOn w:val="59"/>
    <w:link w:val="16"/>
    <w:semiHidden/>
    <w:qFormat/>
    <w:uiPriority w:val="99"/>
    <w:rPr>
      <w:b/>
      <w:bCs/>
    </w:rPr>
  </w:style>
  <w:style w:type="character" w:customStyle="1" w:styleId="61">
    <w:name w:val="脚注文本 Char"/>
    <w:basedOn w:val="19"/>
    <w:link w:val="12"/>
    <w:semiHidden/>
    <w:qFormat/>
    <w:uiPriority w:val="99"/>
    <w:rPr>
      <w:sz w:val="18"/>
      <w:szCs w:val="18"/>
    </w:rPr>
  </w:style>
  <w:style w:type="paragraph" w:customStyle="1" w:styleId="62">
    <w:name w:val="要求"/>
    <w:basedOn w:val="36"/>
    <w:qFormat/>
    <w:uiPriority w:val="0"/>
    <w:pPr>
      <w:tabs>
        <w:tab w:val="center" w:pos="4201"/>
        <w:tab w:val="right" w:leader="dot" w:pos="9298"/>
      </w:tabs>
      <w:adjustRightInd w:val="0"/>
      <w:snapToGrid w:val="0"/>
      <w:ind w:left="200" w:leftChars="200"/>
    </w:pPr>
    <w:rPr>
      <w:rFonts w:hAnsiTheme="minorHAnsi" w:eastAsiaTheme="minorEastAsia" w:cstheme="minorBidi"/>
      <w:szCs w:val="22"/>
    </w:rPr>
  </w:style>
  <w:style w:type="paragraph" w:customStyle="1" w:styleId="63">
    <w:name w:val="第二层"/>
    <w:basedOn w:val="1"/>
    <w:qFormat/>
    <w:uiPriority w:val="0"/>
    <w:pPr>
      <w:numPr>
        <w:ilvl w:val="1"/>
        <w:numId w:val="2"/>
      </w:numPr>
    </w:pPr>
    <w:rPr>
      <w:rFonts w:ascii="宋体" w:hAnsi="宋体" w:eastAsia="黑体"/>
      <w:sz w:val="28"/>
      <w:szCs w:val="24"/>
    </w:rPr>
  </w:style>
  <w:style w:type="paragraph" w:customStyle="1" w:styleId="64">
    <w:name w:val="示例内容"/>
    <w:qFormat/>
    <w:uiPriority w:val="0"/>
    <w:pPr>
      <w:ind w:firstLine="200" w:firstLineChars="200"/>
    </w:pPr>
    <w:rPr>
      <w:rFonts w:ascii="宋体" w:hAnsiTheme="minorHAnsi" w:eastAsiaTheme="minorEastAsia" w:cstheme="minorBidi"/>
      <w:sz w:val="18"/>
      <w:szCs w:val="18"/>
      <w:lang w:val="en-US" w:eastAsia="zh-CN" w:bidi="ar-SA"/>
    </w:rPr>
  </w:style>
  <w:style w:type="paragraph" w:customStyle="1" w:styleId="65">
    <w:name w:val="列出段落1"/>
    <w:basedOn w:val="1"/>
    <w:qFormat/>
    <w:uiPriority w:val="34"/>
    <w:pPr>
      <w:ind w:firstLine="420" w:firstLineChars="200"/>
    </w:pPr>
    <w:rPr>
      <w:szCs w:val="24"/>
    </w:rPr>
  </w:style>
  <w:style w:type="character" w:customStyle="1" w:styleId="66">
    <w:name w:val="Unresolved Mention"/>
    <w:basedOn w:val="19"/>
    <w:unhideWhenUsed/>
    <w:qFormat/>
    <w:uiPriority w:val="99"/>
    <w:rPr>
      <w:color w:val="808080"/>
      <w:shd w:val="clear" w:color="auto" w:fill="E6E6E6"/>
    </w:rPr>
  </w:style>
  <w:style w:type="character" w:customStyle="1" w:styleId="67">
    <w:name w:val="font91"/>
    <w:basedOn w:val="19"/>
    <w:qFormat/>
    <w:uiPriority w:val="0"/>
    <w:rPr>
      <w:rFonts w:hint="default" w:ascii="仿宋_GB2312" w:eastAsia="仿宋_GB2312" w:cs="仿宋_GB2312"/>
      <w:b/>
      <w:color w:val="000000"/>
      <w:sz w:val="36"/>
      <w:szCs w:val="36"/>
      <w:u w:val="single"/>
    </w:rPr>
  </w:style>
  <w:style w:type="character" w:customStyle="1" w:styleId="68">
    <w:name w:val="font51"/>
    <w:basedOn w:val="19"/>
    <w:qFormat/>
    <w:uiPriority w:val="0"/>
    <w:rPr>
      <w:rFonts w:hint="default" w:ascii="仿宋_GB2312" w:eastAsia="仿宋_GB2312" w:cs="仿宋_GB2312"/>
      <w:color w:val="000000"/>
      <w:sz w:val="36"/>
      <w:szCs w:val="36"/>
      <w:u w:val="none"/>
    </w:rPr>
  </w:style>
  <w:style w:type="character" w:customStyle="1" w:styleId="69">
    <w:name w:val="font61"/>
    <w:basedOn w:val="19"/>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759</Words>
  <Characters>4331</Characters>
  <Lines>36</Lines>
  <Paragraphs>10</Paragraphs>
  <TotalTime>32</TotalTime>
  <ScaleCrop>false</ScaleCrop>
  <LinksUpToDate>false</LinksUpToDate>
  <CharactersWithSpaces>5080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2019-12-26T09:54:00Z</dcterms:created>
  <dc:creator>mz chen</dc:creator>
  <cp:lastModifiedBy>user</cp:lastModifiedBy>
  <cp:lastPrinted>2019-11-21T09:28:00Z</cp:lastPrinted>
  <dcterms:modified xsi:type="dcterms:W3CDTF">2022-07-05T17:14:24Z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D45818926C73414197293BA364341567</vt:lpwstr>
  </property>
</Properties>
</file>