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宜春市综合行政执法局2019年政府信息公开工作年度报告</w:t>
      </w:r>
    </w:p>
    <w:p>
      <w:pPr>
        <w:widowControl/>
        <w:spacing w:before="75" w:line="555" w:lineRule="atLeast"/>
        <w:ind w:firstLine="645"/>
        <w:rPr>
          <w:rFonts w:ascii="宋体" w:hAnsi="宋体" w:eastAsia="宋体" w:cs="宋体"/>
          <w:kern w:val="0"/>
          <w:sz w:val="24"/>
          <w:szCs w:val="24"/>
        </w:rPr>
      </w:pPr>
      <w:r>
        <w:rPr>
          <w:rFonts w:hint="eastAsia" w:ascii="仿宋_GB2312" w:hAnsi="宋体" w:eastAsia="仿宋_GB2312" w:cs="宋体"/>
          <w:color w:val="333333"/>
          <w:kern w:val="0"/>
          <w:sz w:val="32"/>
          <w:szCs w:val="32"/>
        </w:rPr>
        <w:t>本报告是根据《中华人民共和国政府信息公开条例》、宜春市人民政府办公室《关于做好</w:t>
      </w:r>
      <w:r>
        <w:rPr>
          <w:rFonts w:ascii="Times New Roman" w:hAnsi="Times New Roman" w:eastAsia="宋体" w:cs="Times New Roman"/>
          <w:color w:val="333333"/>
          <w:kern w:val="0"/>
          <w:sz w:val="32"/>
          <w:szCs w:val="32"/>
        </w:rPr>
        <w:t>2019</w:t>
      </w:r>
      <w:r>
        <w:rPr>
          <w:rFonts w:hint="eastAsia" w:ascii="仿宋_GB2312" w:hAnsi="宋体" w:eastAsia="仿宋_GB2312" w:cs="宋体"/>
          <w:color w:val="333333"/>
          <w:kern w:val="0"/>
          <w:sz w:val="32"/>
          <w:szCs w:val="32"/>
        </w:rPr>
        <w:t>年政府信息公开年度报告编制及政府网站年度报表编制发布工作的通知》等文件要求，由宜春市综合行政执法局（市城管局）编制。</w:t>
      </w:r>
      <w:r>
        <w:rPr>
          <w:rFonts w:hint="eastAsia" w:ascii="仿宋_GB2312" w:hAnsi="宋体" w:eastAsia="仿宋_GB2312" w:cs="宋体"/>
          <w:kern w:val="0"/>
          <w:sz w:val="32"/>
          <w:szCs w:val="32"/>
        </w:rPr>
        <w:t>报告全文由“主要工作情况”、“主动公开政府信息情况”、“收到和处理政府信息公开申请情况”、“政府信息公开行政复议、行政诉讼情况”、“存在的主要问题及改进情况”、“其他需要报告的事项”六个部分组成。本报告中所列数据的统计时限为</w:t>
      </w:r>
      <w:r>
        <w:rPr>
          <w:rFonts w:ascii="Times New Roman" w:hAnsi="Times New Roman" w:eastAsia="宋体" w:cs="Times New Roman"/>
          <w:kern w:val="0"/>
          <w:sz w:val="32"/>
          <w:szCs w:val="32"/>
        </w:rPr>
        <w:t>2019</w:t>
      </w:r>
      <w:r>
        <w:rPr>
          <w:rFonts w:hint="eastAsia" w:ascii="仿宋_GB2312" w:hAnsi="宋体" w:eastAsia="仿宋_GB2312" w:cs="宋体"/>
          <w:kern w:val="0"/>
          <w:sz w:val="32"/>
          <w:szCs w:val="32"/>
        </w:rPr>
        <w:t>年</w:t>
      </w:r>
      <w:r>
        <w:rPr>
          <w:rFonts w:ascii="Times New Roman" w:hAnsi="Times New Roman" w:eastAsia="宋体" w:cs="Times New Roman"/>
          <w:kern w:val="0"/>
          <w:sz w:val="32"/>
          <w:szCs w:val="32"/>
        </w:rPr>
        <w:t>1</w:t>
      </w:r>
      <w:r>
        <w:rPr>
          <w:rFonts w:hint="eastAsia" w:ascii="仿宋_GB2312" w:hAnsi="宋体" w:eastAsia="仿宋_GB2312" w:cs="宋体"/>
          <w:kern w:val="0"/>
          <w:sz w:val="32"/>
          <w:szCs w:val="32"/>
        </w:rPr>
        <w:t>月</w:t>
      </w:r>
      <w:r>
        <w:rPr>
          <w:rFonts w:ascii="Times New Roman" w:hAnsi="Times New Roman" w:eastAsia="宋体" w:cs="Times New Roman"/>
          <w:kern w:val="0"/>
          <w:sz w:val="32"/>
          <w:szCs w:val="32"/>
        </w:rPr>
        <w:t>1</w:t>
      </w:r>
      <w:r>
        <w:rPr>
          <w:rFonts w:hint="eastAsia" w:ascii="仿宋_GB2312" w:hAnsi="宋体" w:eastAsia="仿宋_GB2312" w:cs="宋体"/>
          <w:kern w:val="0"/>
          <w:sz w:val="32"/>
          <w:szCs w:val="32"/>
        </w:rPr>
        <w:t>日至</w:t>
      </w:r>
      <w:r>
        <w:rPr>
          <w:rFonts w:ascii="Times New Roman" w:hAnsi="Times New Roman" w:eastAsia="宋体" w:cs="Times New Roman"/>
          <w:kern w:val="0"/>
          <w:sz w:val="32"/>
          <w:szCs w:val="32"/>
        </w:rPr>
        <w:t>2019</w:t>
      </w:r>
      <w:r>
        <w:rPr>
          <w:rFonts w:hint="eastAsia" w:ascii="仿宋_GB2312" w:hAnsi="宋体" w:eastAsia="仿宋_GB2312" w:cs="宋体"/>
          <w:kern w:val="0"/>
          <w:sz w:val="32"/>
          <w:szCs w:val="32"/>
        </w:rPr>
        <w:t>年</w:t>
      </w:r>
      <w:r>
        <w:rPr>
          <w:rFonts w:ascii="Times New Roman" w:hAnsi="Times New Roman" w:eastAsia="宋体" w:cs="Times New Roman"/>
          <w:kern w:val="0"/>
          <w:sz w:val="32"/>
          <w:szCs w:val="32"/>
        </w:rPr>
        <w:t>12</w:t>
      </w:r>
      <w:r>
        <w:rPr>
          <w:rFonts w:hint="eastAsia" w:ascii="仿宋_GB2312" w:hAnsi="宋体" w:eastAsia="仿宋_GB2312" w:cs="宋体"/>
          <w:kern w:val="0"/>
          <w:sz w:val="32"/>
          <w:szCs w:val="32"/>
        </w:rPr>
        <w:t>月</w:t>
      </w:r>
      <w:r>
        <w:rPr>
          <w:rFonts w:ascii="Times New Roman" w:hAnsi="Times New Roman" w:eastAsia="宋体" w:cs="Times New Roman"/>
          <w:kern w:val="0"/>
          <w:sz w:val="32"/>
          <w:szCs w:val="32"/>
        </w:rPr>
        <w:t>31</w:t>
      </w:r>
      <w:r>
        <w:rPr>
          <w:rFonts w:hint="eastAsia" w:ascii="仿宋_GB2312" w:hAnsi="宋体" w:eastAsia="仿宋_GB2312" w:cs="宋体"/>
          <w:kern w:val="0"/>
          <w:sz w:val="32"/>
          <w:szCs w:val="32"/>
        </w:rPr>
        <w:t>日。本报告</w:t>
      </w:r>
      <w:r>
        <w:rPr>
          <w:rFonts w:hint="eastAsia" w:ascii="仿宋_GB2312" w:hAnsi="宋体" w:eastAsia="仿宋_GB2312" w:cs="宋体"/>
          <w:color w:val="333333"/>
          <w:spacing w:val="-15"/>
          <w:kern w:val="0"/>
          <w:sz w:val="32"/>
          <w:szCs w:val="32"/>
        </w:rPr>
        <w:t>将于</w:t>
      </w:r>
      <w:r>
        <w:rPr>
          <w:rFonts w:ascii="Times New Roman" w:hAnsi="Times New Roman" w:eastAsia="宋体" w:cs="Times New Roman"/>
          <w:color w:val="333333"/>
          <w:spacing w:val="-15"/>
          <w:kern w:val="0"/>
          <w:sz w:val="32"/>
          <w:szCs w:val="32"/>
        </w:rPr>
        <w:t>2020</w:t>
      </w:r>
      <w:r>
        <w:rPr>
          <w:rFonts w:hint="eastAsia" w:ascii="仿宋_GB2312" w:hAnsi="宋体" w:eastAsia="仿宋_GB2312" w:cs="宋体"/>
          <w:color w:val="333333"/>
          <w:spacing w:val="-15"/>
          <w:kern w:val="0"/>
          <w:sz w:val="32"/>
          <w:szCs w:val="32"/>
        </w:rPr>
        <w:t>年</w:t>
      </w:r>
      <w:r>
        <w:rPr>
          <w:rFonts w:ascii="Times New Roman" w:hAnsi="Times New Roman" w:eastAsia="宋体" w:cs="Times New Roman"/>
          <w:color w:val="333333"/>
          <w:spacing w:val="-15"/>
          <w:kern w:val="0"/>
          <w:sz w:val="32"/>
          <w:szCs w:val="32"/>
        </w:rPr>
        <w:t>1</w:t>
      </w:r>
      <w:r>
        <w:rPr>
          <w:rFonts w:hint="eastAsia" w:ascii="仿宋_GB2312" w:hAnsi="宋体" w:eastAsia="仿宋_GB2312" w:cs="宋体"/>
          <w:color w:val="333333"/>
          <w:spacing w:val="-15"/>
          <w:kern w:val="0"/>
          <w:sz w:val="32"/>
          <w:szCs w:val="32"/>
        </w:rPr>
        <w:t>月</w:t>
      </w:r>
      <w:r>
        <w:rPr>
          <w:rFonts w:ascii="Times New Roman" w:hAnsi="Times New Roman" w:eastAsia="宋体" w:cs="Times New Roman"/>
          <w:color w:val="333333"/>
          <w:spacing w:val="-15"/>
          <w:kern w:val="0"/>
          <w:sz w:val="32"/>
          <w:szCs w:val="32"/>
        </w:rPr>
        <w:t>31</w:t>
      </w:r>
      <w:r>
        <w:rPr>
          <w:rFonts w:hint="eastAsia" w:ascii="仿宋_GB2312" w:hAnsi="宋体" w:eastAsia="仿宋_GB2312" w:cs="宋体"/>
          <w:color w:val="333333"/>
          <w:spacing w:val="-15"/>
          <w:kern w:val="0"/>
          <w:sz w:val="32"/>
          <w:szCs w:val="32"/>
        </w:rPr>
        <w:t>日前在</w:t>
      </w:r>
      <w:r>
        <w:rPr>
          <w:rFonts w:ascii="Times New Roman" w:hAnsi="Times New Roman" w:eastAsia="宋体" w:cs="Times New Roman"/>
          <w:color w:val="333333"/>
          <w:spacing w:val="-15"/>
          <w:kern w:val="0"/>
          <w:sz w:val="32"/>
          <w:szCs w:val="32"/>
        </w:rPr>
        <w:t>“</w:t>
      </w:r>
      <w:r>
        <w:rPr>
          <w:rFonts w:hint="eastAsia" w:ascii="仿宋_GB2312" w:hAnsi="宋体" w:eastAsia="仿宋_GB2312" w:cs="宋体"/>
          <w:color w:val="333333"/>
          <w:spacing w:val="-15"/>
          <w:kern w:val="0"/>
          <w:sz w:val="32"/>
          <w:szCs w:val="32"/>
        </w:rPr>
        <w:t>中国宜春</w:t>
      </w:r>
      <w:r>
        <w:rPr>
          <w:rFonts w:ascii="Times New Roman" w:hAnsi="Times New Roman" w:eastAsia="宋体" w:cs="Times New Roman"/>
          <w:color w:val="333333"/>
          <w:spacing w:val="-15"/>
          <w:kern w:val="0"/>
          <w:sz w:val="32"/>
          <w:szCs w:val="32"/>
        </w:rPr>
        <w:t>”</w:t>
      </w:r>
      <w:r>
        <w:rPr>
          <w:rFonts w:hint="eastAsia" w:ascii="仿宋_GB2312" w:hAnsi="宋体" w:eastAsia="仿宋_GB2312" w:cs="宋体"/>
          <w:color w:val="333333"/>
          <w:spacing w:val="-15"/>
          <w:kern w:val="0"/>
          <w:sz w:val="32"/>
          <w:szCs w:val="32"/>
        </w:rPr>
        <w:t>门户网站（</w:t>
      </w:r>
      <w:r>
        <w:fldChar w:fldCharType="begin"/>
      </w:r>
      <w:r>
        <w:instrText xml:space="preserve"> HYPERLINK "http://www.wuyishan.gov.cn/" </w:instrText>
      </w:r>
      <w:r>
        <w:fldChar w:fldCharType="separate"/>
      </w:r>
      <w:r>
        <w:rPr>
          <w:rFonts w:ascii="Times New Roman" w:hAnsi="Times New Roman" w:eastAsia="宋体" w:cs="Times New Roman"/>
          <w:color w:val="000000"/>
          <w:spacing w:val="-15"/>
          <w:kern w:val="0"/>
          <w:sz w:val="32"/>
          <w:szCs w:val="32"/>
          <w:u w:val="single"/>
        </w:rPr>
        <w:t>www.yichun.gov.cn</w:t>
      </w:r>
      <w:r>
        <w:rPr>
          <w:rFonts w:ascii="Times New Roman" w:hAnsi="Times New Roman" w:eastAsia="宋体" w:cs="Times New Roman"/>
          <w:color w:val="000000"/>
          <w:spacing w:val="-15"/>
          <w:kern w:val="0"/>
          <w:sz w:val="32"/>
          <w:szCs w:val="32"/>
          <w:u w:val="single"/>
        </w:rPr>
        <w:fldChar w:fldCharType="end"/>
      </w:r>
      <w:r>
        <w:rPr>
          <w:rFonts w:hint="eastAsia" w:ascii="仿宋_GB2312" w:hAnsi="宋体" w:eastAsia="仿宋_GB2312" w:cs="宋体"/>
          <w:color w:val="333333"/>
          <w:spacing w:val="-15"/>
          <w:kern w:val="0"/>
          <w:sz w:val="32"/>
          <w:szCs w:val="32"/>
        </w:rPr>
        <w:t>）和宜春市综合行政执法局网站（</w:t>
      </w:r>
      <w:r>
        <w:rPr>
          <w:rFonts w:ascii="Times New Roman" w:hAnsi="Times New Roman" w:eastAsia="宋体" w:cs="Times New Roman"/>
          <w:color w:val="333333"/>
          <w:spacing w:val="-15"/>
          <w:kern w:val="0"/>
          <w:sz w:val="32"/>
          <w:szCs w:val="32"/>
        </w:rPr>
        <w:t>http://zhxzzfj.yichun.gov.cn/</w:t>
      </w:r>
      <w:r>
        <w:rPr>
          <w:rFonts w:hint="eastAsia" w:ascii="仿宋_GB2312" w:hAnsi="宋体" w:eastAsia="仿宋_GB2312" w:cs="宋体"/>
          <w:color w:val="333333"/>
          <w:spacing w:val="-15"/>
          <w:kern w:val="0"/>
          <w:sz w:val="32"/>
          <w:szCs w:val="32"/>
        </w:rPr>
        <w:t>）公布</w:t>
      </w:r>
      <w:r>
        <w:rPr>
          <w:rFonts w:hint="eastAsia" w:ascii="仿宋_GB2312" w:hAnsi="宋体" w:eastAsia="仿宋_GB2312" w:cs="宋体"/>
          <w:kern w:val="0"/>
          <w:sz w:val="32"/>
          <w:szCs w:val="32"/>
        </w:rPr>
        <w:t>。对本报告如有疑问，可与宜春市综合行政执法局联系（地址：宜春市宜阳大厦东座926室，邮编：</w:t>
      </w:r>
      <w:r>
        <w:rPr>
          <w:rFonts w:ascii="Times New Roman" w:hAnsi="Times New Roman" w:eastAsia="宋体" w:cs="Times New Roman"/>
          <w:kern w:val="0"/>
          <w:sz w:val="32"/>
          <w:szCs w:val="32"/>
        </w:rPr>
        <w:t>336000</w:t>
      </w:r>
      <w:r>
        <w:rPr>
          <w:rFonts w:hint="eastAsia" w:ascii="仿宋_GB2312" w:hAnsi="宋体" w:eastAsia="仿宋_GB2312" w:cs="宋体"/>
          <w:kern w:val="0"/>
          <w:sz w:val="32"/>
          <w:szCs w:val="32"/>
        </w:rPr>
        <w:t>，电话：</w:t>
      </w:r>
      <w:r>
        <w:rPr>
          <w:rFonts w:ascii="Times New Roman" w:hAnsi="Times New Roman" w:eastAsia="宋体" w:cs="Times New Roman"/>
          <w:kern w:val="0"/>
          <w:sz w:val="32"/>
          <w:szCs w:val="32"/>
        </w:rPr>
        <w:t>0795-3550070</w:t>
      </w:r>
      <w:r>
        <w:rPr>
          <w:rFonts w:hint="eastAsia" w:ascii="仿宋_GB2312" w:hAnsi="宋体" w:eastAsia="仿宋_GB2312" w:cs="宋体"/>
          <w:kern w:val="0"/>
          <w:sz w:val="32"/>
          <w:szCs w:val="32"/>
        </w:rPr>
        <w:t>，电子邮箱：</w:t>
      </w:r>
      <w:r>
        <w:fldChar w:fldCharType="begin"/>
      </w:r>
      <w:r>
        <w:instrText xml:space="preserve"> HYPERLINK "mailto:glxxgk@sina.com%EF%BC%89%E3%80%82" </w:instrText>
      </w:r>
      <w:r>
        <w:fldChar w:fldCharType="separate"/>
      </w:r>
      <w:r>
        <w:rPr>
          <w:rFonts w:ascii="Times New Roman" w:hAnsi="Times New Roman" w:eastAsia="宋体" w:cs="Times New Roman"/>
          <w:color w:val="000000"/>
          <w:kern w:val="0"/>
          <w:sz w:val="32"/>
          <w:szCs w:val="32"/>
          <w:u w:val="single"/>
        </w:rPr>
        <w:t>jxyccgj@163.com</w:t>
      </w:r>
      <w:r>
        <w:rPr>
          <w:rFonts w:hint="eastAsia" w:ascii="仿宋_GB2312" w:hAnsi="宋体" w:eastAsia="仿宋_GB2312" w:cs="宋体"/>
          <w:color w:val="000000"/>
          <w:kern w:val="0"/>
          <w:sz w:val="32"/>
          <w:szCs w:val="32"/>
          <w:u w:val="single"/>
        </w:rPr>
        <w:t>）。</w:t>
      </w:r>
      <w:r>
        <w:rPr>
          <w:rFonts w:hint="eastAsia" w:ascii="仿宋_GB2312" w:hAnsi="宋体" w:eastAsia="仿宋_GB2312" w:cs="宋体"/>
          <w:color w:val="000000"/>
          <w:kern w:val="0"/>
          <w:sz w:val="32"/>
          <w:szCs w:val="32"/>
          <w:u w:val="single"/>
        </w:rPr>
        <w:fldChar w:fldCharType="end"/>
      </w:r>
    </w:p>
    <w:p>
      <w:pPr>
        <w:widowControl/>
        <w:spacing w:before="75" w:line="555" w:lineRule="atLeast"/>
        <w:ind w:firstLine="645"/>
        <w:rPr>
          <w:rFonts w:ascii="宋体" w:hAnsi="宋体" w:eastAsia="宋体" w:cs="宋体"/>
          <w:kern w:val="0"/>
          <w:sz w:val="24"/>
          <w:szCs w:val="24"/>
        </w:rPr>
      </w:pPr>
      <w:r>
        <w:rPr>
          <w:rFonts w:hint="eastAsia" w:ascii="黑体" w:hAnsi="黑体" w:eastAsia="黑体" w:cs="宋体"/>
          <w:kern w:val="0"/>
          <w:sz w:val="32"/>
          <w:szCs w:val="32"/>
        </w:rPr>
        <w:t>一、总体情况</w:t>
      </w:r>
    </w:p>
    <w:p>
      <w:pPr>
        <w:widowControl/>
        <w:spacing w:before="75" w:after="75" w:line="555" w:lineRule="atLeast"/>
        <w:jc w:val="left"/>
        <w:rPr>
          <w:rFonts w:ascii="宋体" w:hAnsi="宋体" w:eastAsia="宋体" w:cs="宋体"/>
          <w:kern w:val="0"/>
          <w:sz w:val="24"/>
          <w:szCs w:val="24"/>
        </w:rPr>
      </w:pPr>
      <w:r>
        <w:rPr>
          <w:rFonts w:ascii="Times New Roman" w:hAnsi="Times New Roman" w:eastAsia="宋体" w:cs="Times New Roman"/>
          <w:kern w:val="0"/>
          <w:sz w:val="32"/>
          <w:szCs w:val="32"/>
        </w:rPr>
        <w:t>     </w:t>
      </w:r>
      <w:r>
        <w:rPr>
          <w:rFonts w:hint="eastAsia" w:ascii="楷体" w:hAnsi="楷体" w:eastAsia="楷体" w:cs="宋体"/>
          <w:b/>
          <w:bCs/>
          <w:kern w:val="0"/>
          <w:sz w:val="32"/>
          <w:szCs w:val="32"/>
        </w:rPr>
        <w:t>一是认真执行制度。</w:t>
      </w:r>
      <w:r>
        <w:rPr>
          <w:rFonts w:hint="eastAsia" w:ascii="仿宋_GB2312" w:hAnsi="宋体" w:eastAsia="仿宋_GB2312" w:cs="宋体"/>
          <w:kern w:val="0"/>
          <w:sz w:val="32"/>
          <w:szCs w:val="32"/>
        </w:rPr>
        <w:t>按照“公开为常态，不公开为例外”和“先审查后公开，谁公开谁负责”的原则，坚决做到“涉密信息不公开、公开信息不涉密”，由分管领导审批,明确该信息为“主动公开”、“依申请公开”还是“不予公开”，对不予公开的说明具体理由，认真执行，做到了事事有回应，件件有落实。</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w:t>
      </w:r>
      <w:r>
        <w:rPr>
          <w:rFonts w:hint="eastAsia" w:ascii="楷体" w:hAnsi="楷体" w:eastAsia="楷体" w:cs="宋体"/>
          <w:b/>
          <w:bCs/>
          <w:kern w:val="0"/>
          <w:sz w:val="32"/>
          <w:szCs w:val="32"/>
        </w:rPr>
        <w:t>二</w:t>
      </w:r>
      <w:r>
        <w:rPr>
          <w:rFonts w:ascii="Times New Roman" w:hAnsi="Times New Roman" w:eastAsia="宋体" w:cs="Times New Roman"/>
          <w:kern w:val="0"/>
          <w:sz w:val="32"/>
          <w:szCs w:val="32"/>
        </w:rPr>
        <w:t> </w:t>
      </w:r>
      <w:r>
        <w:rPr>
          <w:rFonts w:hint="eastAsia" w:ascii="楷体" w:hAnsi="楷体" w:eastAsia="楷体" w:cs="宋体"/>
          <w:b/>
          <w:bCs/>
          <w:kern w:val="0"/>
          <w:sz w:val="32"/>
          <w:szCs w:val="32"/>
        </w:rPr>
        <w:t>是加强信息报送。</w:t>
      </w:r>
      <w:r>
        <w:rPr>
          <w:rFonts w:hint="eastAsia" w:ascii="仿宋_GB2312" w:hAnsi="宋体" w:eastAsia="仿宋_GB2312" w:cs="宋体"/>
          <w:kern w:val="0"/>
          <w:sz w:val="32"/>
          <w:szCs w:val="32"/>
        </w:rPr>
        <w:t>我局印发了完善了信息公开制度，通过下发《关于做好信息报送工作的通知》，规范信息公开工作，拓展信息公开载体，畅通信息公开渠道，更新信息公开目录，明确了每个业务科室（处、中心）、分局、局属各单位（企业）信息报送的范围，并为各类信息规范了报送时限，做到一般信息隔天内报送，重要信息当天报送，紧急信息立即报送。安排专人负责政府信息公开账号密码及平台日常维护工作，积极深化政府信息公开，规范政府信息目录，优化公开流程，简化申请程序，提高依法行政透明度，提升工作效率。</w:t>
      </w:r>
    </w:p>
    <w:p>
      <w:pPr>
        <w:widowControl/>
        <w:spacing w:before="75" w:after="75" w:line="555" w:lineRule="atLeast"/>
        <w:ind w:firstLine="645"/>
        <w:jc w:val="left"/>
        <w:rPr>
          <w:rFonts w:ascii="宋体" w:hAnsi="宋体" w:eastAsia="宋体" w:cs="宋体"/>
          <w:kern w:val="0"/>
          <w:sz w:val="24"/>
          <w:szCs w:val="24"/>
        </w:rPr>
      </w:pPr>
      <w:r>
        <w:rPr>
          <w:rFonts w:hint="eastAsia" w:ascii="楷体" w:hAnsi="楷体" w:eastAsia="楷体" w:cs="宋体"/>
          <w:b/>
          <w:bCs/>
          <w:kern w:val="0"/>
          <w:sz w:val="32"/>
          <w:szCs w:val="32"/>
        </w:rPr>
        <w:t>三是加强信息公开力度。</w:t>
      </w:r>
      <w:r>
        <w:rPr>
          <w:rFonts w:hint="eastAsia" w:ascii="仿宋_GB2312" w:hAnsi="宋体" w:eastAsia="仿宋_GB2312" w:cs="宋体"/>
          <w:kern w:val="0"/>
          <w:sz w:val="32"/>
          <w:szCs w:val="32"/>
        </w:rPr>
        <w:t>以宜春市综合行政执法局网站（http://zhxzzfj.yichun.gov.cn/）、微信公众号“宜春城市管理”为信息公开主平台，及时、准确、全面公开我局政务信息。主要包括公告公示、法律法规、</w:t>
      </w:r>
      <w:r>
        <w:fldChar w:fldCharType="begin"/>
      </w:r>
      <w:r>
        <w:instrText xml:space="preserve"> HYPERLINK "http://www.shouxian.gov.cn/opennessTarget/?branch_id=53fed0122f81a5843bd57161&amp;column_code=50000" </w:instrText>
      </w:r>
      <w:r>
        <w:fldChar w:fldCharType="separate"/>
      </w:r>
      <w:r>
        <w:rPr>
          <w:rFonts w:hint="eastAsia" w:ascii="仿宋_GB2312" w:hAnsi="宋体" w:eastAsia="仿宋_GB2312" w:cs="宋体"/>
          <w:color w:val="000000"/>
          <w:kern w:val="0"/>
          <w:sz w:val="32"/>
          <w:szCs w:val="32"/>
          <w:u w:val="single"/>
        </w:rPr>
        <w:t>行业管理</w:t>
      </w:r>
      <w:r>
        <w:rPr>
          <w:rFonts w:hint="eastAsia" w:ascii="仿宋_GB2312" w:hAnsi="宋体" w:eastAsia="仿宋_GB2312" w:cs="宋体"/>
          <w:color w:val="000000"/>
          <w:kern w:val="0"/>
          <w:sz w:val="32"/>
          <w:szCs w:val="32"/>
          <w:u w:val="single"/>
        </w:rPr>
        <w:fldChar w:fldCharType="end"/>
      </w:r>
      <w:r>
        <w:rPr>
          <w:rFonts w:hint="eastAsia" w:ascii="仿宋_GB2312" w:hAnsi="宋体" w:eastAsia="仿宋_GB2312" w:cs="宋体"/>
          <w:kern w:val="0"/>
          <w:sz w:val="32"/>
          <w:szCs w:val="32"/>
        </w:rPr>
        <w:t>、办事服务、重点工作（机关党建、生活垃圾分类、城乡环境综合整治等）、工作动态、</w:t>
      </w:r>
      <w:r>
        <w:fldChar w:fldCharType="begin"/>
      </w:r>
      <w:r>
        <w:instrText xml:space="preserve"> HYPERLINK "http://www.shouxian.gov.cn/opennessTarget/?branch_id=53fed0122f81a5843bd57161&amp;column_code=90000" </w:instrText>
      </w:r>
      <w:r>
        <w:fldChar w:fldCharType="separate"/>
      </w:r>
      <w:r>
        <w:rPr>
          <w:rFonts w:hint="eastAsia" w:ascii="仿宋_GB2312" w:hAnsi="宋体" w:eastAsia="仿宋_GB2312" w:cs="宋体"/>
          <w:color w:val="000000"/>
          <w:kern w:val="0"/>
          <w:sz w:val="32"/>
          <w:szCs w:val="32"/>
          <w:u w:val="single"/>
        </w:rPr>
        <w:t>政策文件</w:t>
      </w:r>
      <w:r>
        <w:rPr>
          <w:rFonts w:hint="eastAsia" w:ascii="仿宋_GB2312" w:hAnsi="宋体" w:eastAsia="仿宋_GB2312" w:cs="宋体"/>
          <w:color w:val="000000"/>
          <w:kern w:val="0"/>
          <w:sz w:val="32"/>
          <w:szCs w:val="32"/>
          <w:u w:val="single"/>
        </w:rPr>
        <w:fldChar w:fldCharType="end"/>
      </w:r>
      <w:r>
        <w:rPr>
          <w:rFonts w:hint="eastAsia" w:ascii="仿宋_GB2312" w:hAnsi="宋体" w:eastAsia="仿宋_GB2312" w:cs="宋体"/>
          <w:kern w:val="0"/>
          <w:sz w:val="32"/>
          <w:szCs w:val="32"/>
        </w:rPr>
        <w:t>解读、党建+、</w:t>
      </w:r>
      <w:r>
        <w:fldChar w:fldCharType="begin"/>
      </w:r>
      <w:r>
        <w:instrText xml:space="preserve"> HYPERLINK "http://www.shouxian.gov.cn/opennessTarget/?branch_id=53fed0122f81a5843bd57161&amp;column_code=150000" </w:instrText>
      </w:r>
      <w:r>
        <w:fldChar w:fldCharType="separate"/>
      </w:r>
      <w:r>
        <w:rPr>
          <w:rFonts w:hint="eastAsia" w:ascii="仿宋_GB2312" w:hAnsi="宋体" w:eastAsia="仿宋_GB2312" w:cs="宋体"/>
          <w:color w:val="000000"/>
          <w:kern w:val="0"/>
          <w:sz w:val="32"/>
          <w:szCs w:val="32"/>
          <w:u w:val="single"/>
        </w:rPr>
        <w:t>部门预决算</w:t>
      </w:r>
      <w:r>
        <w:rPr>
          <w:rFonts w:hint="eastAsia" w:ascii="仿宋_GB2312" w:hAnsi="宋体" w:eastAsia="仿宋_GB2312" w:cs="宋体"/>
          <w:color w:val="000000"/>
          <w:kern w:val="0"/>
          <w:sz w:val="32"/>
          <w:szCs w:val="32"/>
          <w:u w:val="single"/>
        </w:rPr>
        <w:fldChar w:fldCharType="end"/>
      </w:r>
      <w:r>
        <w:rPr>
          <w:rFonts w:hint="eastAsia" w:ascii="仿宋_GB2312" w:hAnsi="宋体" w:eastAsia="仿宋_GB2312" w:cs="宋体"/>
          <w:kern w:val="0"/>
          <w:sz w:val="32"/>
          <w:szCs w:val="32"/>
        </w:rPr>
        <w:t>、人大建议政协</w:t>
      </w:r>
      <w:r>
        <w:fldChar w:fldCharType="begin"/>
      </w:r>
      <w:r>
        <w:instrText xml:space="preserve"> HYPERLINK "http://www.shouxian.gov.cn/opennessTarget/?branch_id=53fed0122f81a5843bd57161&amp;column_code=200000" </w:instrText>
      </w:r>
      <w:r>
        <w:fldChar w:fldCharType="separate"/>
      </w:r>
      <w:r>
        <w:rPr>
          <w:rFonts w:hint="eastAsia" w:ascii="仿宋_GB2312" w:hAnsi="宋体" w:eastAsia="仿宋_GB2312" w:cs="宋体"/>
          <w:color w:val="000000"/>
          <w:kern w:val="0"/>
          <w:sz w:val="32"/>
          <w:szCs w:val="32"/>
          <w:u w:val="single"/>
        </w:rPr>
        <w:t>议案办理</w:t>
      </w:r>
      <w:r>
        <w:rPr>
          <w:rFonts w:hint="eastAsia" w:ascii="仿宋_GB2312" w:hAnsi="宋体" w:eastAsia="仿宋_GB2312" w:cs="宋体"/>
          <w:color w:val="000000"/>
          <w:kern w:val="0"/>
          <w:sz w:val="32"/>
          <w:szCs w:val="32"/>
          <w:u w:val="single"/>
        </w:rPr>
        <w:fldChar w:fldCharType="end"/>
      </w:r>
      <w:r>
        <w:rPr>
          <w:rFonts w:hint="eastAsia" w:ascii="仿宋_GB2312" w:hAnsi="宋体" w:eastAsia="仿宋_GB2312" w:cs="宋体"/>
          <w:kern w:val="0"/>
          <w:sz w:val="32"/>
          <w:szCs w:val="32"/>
        </w:rPr>
        <w:t>等。门户网站全年共发布公开信息</w:t>
      </w:r>
      <w:r>
        <w:rPr>
          <w:rFonts w:ascii="宋体" w:hAnsi="宋体" w:eastAsia="宋体" w:cs="宋体"/>
          <w:kern w:val="0"/>
          <w:sz w:val="32"/>
          <w:szCs w:val="32"/>
        </w:rPr>
        <w:t>811</w:t>
      </w:r>
      <w:r>
        <w:rPr>
          <w:rFonts w:hint="eastAsia" w:ascii="仿宋_GB2312" w:hAnsi="宋体" w:eastAsia="仿宋_GB2312" w:cs="宋体"/>
          <w:kern w:val="0"/>
          <w:sz w:val="32"/>
          <w:szCs w:val="32"/>
        </w:rPr>
        <w:t>条，微信公众号发布信息82条。我局在对这些信息进行公开时，未对信息进行收费、未发生因信息公开工作引发的举报投诉或申请行政复议，也未发生公开信息与实际应公开内容明显不符的事件，更未发生过泄密、应急事件未及时处理、不符合《政府信息公开条例》等相关法律法规规定的其它情况。</w:t>
      </w:r>
    </w:p>
    <w:p>
      <w:pPr>
        <w:widowControl/>
        <w:shd w:val="clear" w:color="auto" w:fill="FFFFFF"/>
        <w:spacing w:before="75" w:line="555" w:lineRule="atLeast"/>
        <w:rPr>
          <w:rFonts w:ascii="宋体" w:hAnsi="宋体" w:eastAsia="宋体" w:cs="宋体"/>
          <w:kern w:val="0"/>
          <w:sz w:val="24"/>
          <w:szCs w:val="24"/>
        </w:rPr>
      </w:pPr>
      <w:r>
        <w:rPr>
          <w:rFonts w:ascii="Times New Roman" w:hAnsi="Times New Roman" w:eastAsia="宋体" w:cs="Times New Roman"/>
          <w:kern w:val="0"/>
          <w:sz w:val="32"/>
          <w:szCs w:val="32"/>
        </w:rPr>
        <w:t> </w:t>
      </w:r>
      <w:r>
        <w:rPr>
          <w:rFonts w:hint="eastAsia" w:ascii="仿宋_GB2312" w:hAnsi="宋体" w:eastAsia="仿宋_GB2312" w:cs="宋体"/>
          <w:kern w:val="0"/>
          <w:sz w:val="32"/>
          <w:szCs w:val="32"/>
        </w:rPr>
        <w:t>   </w:t>
      </w:r>
      <w:r>
        <w:rPr>
          <w:rFonts w:hint="eastAsia" w:ascii="楷体" w:hAnsi="楷体" w:eastAsia="楷体" w:cs="宋体"/>
          <w:b/>
          <w:bCs/>
          <w:kern w:val="0"/>
          <w:sz w:val="32"/>
          <w:szCs w:val="32"/>
        </w:rPr>
        <w:t>四是加强宣传培训。</w:t>
      </w:r>
      <w:r>
        <w:rPr>
          <w:rFonts w:hint="eastAsia" w:ascii="仿宋_GB2312" w:hAnsi="宋体" w:eastAsia="仿宋_GB2312" w:cs="宋体"/>
          <w:kern w:val="0"/>
          <w:sz w:val="32"/>
          <w:szCs w:val="32"/>
        </w:rPr>
        <w:t>为进一步做好政府信息公开工作，我局组织局属各科室、各单位工作人员认真学习政府信息公开条例以及省市有关政府信息公开工作的相关要求，了解和掌握《条例》的精神、内容以及城管局在政府信息公开工作中的职责，提高干部职工对政府信息公开工作的认识，提升信息公开质量。</w:t>
      </w:r>
      <w:r>
        <w:rPr>
          <w:rFonts w:ascii="Times New Roman" w:hAnsi="Times New Roman" w:eastAsia="宋体" w:cs="Times New Roman"/>
          <w:kern w:val="0"/>
          <w:sz w:val="32"/>
          <w:szCs w:val="32"/>
        </w:rPr>
        <w:t> </w:t>
      </w:r>
    </w:p>
    <w:p>
      <w:pPr>
        <w:widowControl/>
        <w:spacing w:before="75" w:after="75"/>
        <w:ind w:firstLine="645"/>
        <w:jc w:val="left"/>
        <w:rPr>
          <w:rFonts w:ascii="宋体" w:hAnsi="宋体" w:eastAsia="宋体" w:cs="宋体"/>
          <w:kern w:val="0"/>
          <w:sz w:val="24"/>
          <w:szCs w:val="24"/>
        </w:rPr>
      </w:pPr>
      <w:r>
        <w:rPr>
          <w:rFonts w:hint="eastAsia" w:ascii="黑体" w:hAnsi="黑体" w:eastAsia="黑体" w:cs="宋体"/>
          <w:kern w:val="0"/>
          <w:sz w:val="32"/>
          <w:szCs w:val="32"/>
        </w:rPr>
        <w:t>二、</w:t>
      </w:r>
      <w:r>
        <w:rPr>
          <w:rFonts w:hint="eastAsia" w:ascii="黑体" w:hAnsi="黑体" w:eastAsia="黑体" w:cs="宋体"/>
          <w:color w:val="000000"/>
          <w:kern w:val="0"/>
          <w:sz w:val="32"/>
          <w:szCs w:val="32"/>
        </w:rPr>
        <w:t>主动公开政府信息情况</w:t>
      </w:r>
    </w:p>
    <w:tbl>
      <w:tblPr>
        <w:tblStyle w:val="3"/>
        <w:tblW w:w="8145" w:type="dxa"/>
        <w:tblInd w:w="0" w:type="dxa"/>
        <w:tblLayout w:type="autofit"/>
        <w:tblCellMar>
          <w:top w:w="0" w:type="dxa"/>
          <w:left w:w="0" w:type="dxa"/>
          <w:bottom w:w="0" w:type="dxa"/>
          <w:right w:w="0" w:type="dxa"/>
        </w:tblCellMar>
      </w:tblPr>
      <w:tblGrid>
        <w:gridCol w:w="3120"/>
        <w:gridCol w:w="1875"/>
        <w:gridCol w:w="6"/>
        <w:gridCol w:w="1268"/>
        <w:gridCol w:w="1882"/>
      </w:tblGrid>
      <w:tr>
        <w:tblPrEx>
          <w:tblCellMar>
            <w:top w:w="0" w:type="dxa"/>
            <w:left w:w="0" w:type="dxa"/>
            <w:bottom w:w="0" w:type="dxa"/>
            <w:right w:w="0" w:type="dxa"/>
          </w:tblCellMar>
        </w:tblPrEx>
        <w:trPr>
          <w:trHeight w:val="495" w:hRule="atLeast"/>
        </w:trPr>
        <w:tc>
          <w:tcPr>
            <w:tcW w:w="8145" w:type="dxa"/>
            <w:gridSpan w:val="5"/>
            <w:tcBorders>
              <w:top w:val="single" w:color="000000" w:sz="6" w:space="0"/>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5" w:hRule="atLeast"/>
        </w:trPr>
        <w:tc>
          <w:tcPr>
            <w:tcW w:w="312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制作数量</w:t>
            </w:r>
          </w:p>
        </w:tc>
        <w:tc>
          <w:tcPr>
            <w:tcW w:w="1275" w:type="dxa"/>
            <w:gridSpan w:val="2"/>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公开数量</w:t>
            </w:r>
          </w:p>
        </w:tc>
        <w:tc>
          <w:tcPr>
            <w:tcW w:w="187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525" w:hRule="atLeast"/>
        </w:trPr>
        <w:tc>
          <w:tcPr>
            <w:tcW w:w="312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7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275" w:type="dxa"/>
            <w:gridSpan w:val="2"/>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87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65" w:hRule="atLeast"/>
        </w:trPr>
        <w:tc>
          <w:tcPr>
            <w:tcW w:w="312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宋体" w:hAnsi="宋体" w:eastAsia="宋体" w:cs="宋体"/>
                <w:color w:val="000000"/>
                <w:kern w:val="0"/>
                <w:sz w:val="20"/>
                <w:szCs w:val="20"/>
              </w:rPr>
              <w:t>2</w:t>
            </w:r>
          </w:p>
        </w:tc>
        <w:tc>
          <w:tcPr>
            <w:tcW w:w="1275" w:type="dxa"/>
            <w:gridSpan w:val="2"/>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宋体" w:hAnsi="宋体" w:eastAsia="宋体" w:cs="宋体"/>
                <w:color w:val="000000"/>
                <w:kern w:val="0"/>
                <w:sz w:val="20"/>
                <w:szCs w:val="20"/>
              </w:rPr>
              <w:t> 2</w:t>
            </w:r>
          </w:p>
        </w:tc>
        <w:tc>
          <w:tcPr>
            <w:tcW w:w="187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宋体" w:hAnsi="宋体" w:eastAsia="宋体" w:cs="宋体"/>
                <w:color w:val="000000"/>
                <w:kern w:val="0"/>
                <w:sz w:val="20"/>
                <w:szCs w:val="20"/>
              </w:rPr>
              <w:t>2</w:t>
            </w:r>
          </w:p>
        </w:tc>
      </w:tr>
      <w:tr>
        <w:tblPrEx>
          <w:tblCellMar>
            <w:top w:w="0" w:type="dxa"/>
            <w:left w:w="0" w:type="dxa"/>
            <w:bottom w:w="0" w:type="dxa"/>
            <w:right w:w="0" w:type="dxa"/>
          </w:tblCellMar>
        </w:tblPrEx>
        <w:trPr>
          <w:trHeight w:val="480" w:hRule="atLeast"/>
        </w:trPr>
        <w:tc>
          <w:tcPr>
            <w:tcW w:w="8145" w:type="dxa"/>
            <w:gridSpan w:val="5"/>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30" w:hRule="atLeast"/>
        </w:trPr>
        <w:tc>
          <w:tcPr>
            <w:tcW w:w="312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5" w:type="dxa"/>
            <w:gridSpan w:val="2"/>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7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525" w:hRule="atLeast"/>
        </w:trPr>
        <w:tc>
          <w:tcPr>
            <w:tcW w:w="312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75" w:type="dxa"/>
            <w:gridSpan w:val="2"/>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宋体" w:hAnsi="宋体" w:eastAsia="宋体" w:cs="宋体"/>
                <w:color w:val="000000"/>
                <w:kern w:val="0"/>
                <w:sz w:val="20"/>
                <w:szCs w:val="20"/>
              </w:rPr>
              <w:t>1204</w:t>
            </w:r>
          </w:p>
        </w:tc>
        <w:tc>
          <w:tcPr>
            <w:tcW w:w="1260"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宋体" w:hAnsi="宋体" w:eastAsia="宋体" w:cs="宋体"/>
                <w:color w:val="000000"/>
                <w:kern w:val="0"/>
                <w:sz w:val="20"/>
                <w:szCs w:val="20"/>
              </w:rPr>
              <w:t>　增3280</w:t>
            </w:r>
          </w:p>
        </w:tc>
        <w:tc>
          <w:tcPr>
            <w:tcW w:w="187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宋体" w:hAnsi="宋体" w:eastAsia="宋体" w:cs="宋体"/>
                <w:color w:val="000000"/>
                <w:kern w:val="0"/>
                <w:sz w:val="20"/>
                <w:szCs w:val="20"/>
              </w:rPr>
              <w:t>4484</w:t>
            </w:r>
          </w:p>
        </w:tc>
      </w:tr>
      <w:tr>
        <w:tblPrEx>
          <w:tblCellMar>
            <w:top w:w="0" w:type="dxa"/>
            <w:left w:w="0" w:type="dxa"/>
            <w:bottom w:w="0" w:type="dxa"/>
            <w:right w:w="0" w:type="dxa"/>
          </w:tblCellMar>
        </w:tblPrEx>
        <w:trPr>
          <w:trHeight w:val="555" w:hRule="atLeast"/>
        </w:trPr>
        <w:tc>
          <w:tcPr>
            <w:tcW w:w="312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75" w:type="dxa"/>
            <w:gridSpan w:val="2"/>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260"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87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05" w:hRule="atLeast"/>
        </w:trPr>
        <w:tc>
          <w:tcPr>
            <w:tcW w:w="8145" w:type="dxa"/>
            <w:gridSpan w:val="5"/>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0" w:hRule="atLeast"/>
        </w:trPr>
        <w:tc>
          <w:tcPr>
            <w:tcW w:w="312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5" w:type="dxa"/>
            <w:gridSpan w:val="2"/>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7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5" w:hRule="atLeast"/>
        </w:trPr>
        <w:tc>
          <w:tcPr>
            <w:tcW w:w="312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75" w:type="dxa"/>
            <w:gridSpan w:val="2"/>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宋体" w:hAnsi="宋体" w:eastAsia="宋体" w:cs="宋体"/>
                <w:color w:val="000000"/>
                <w:kern w:val="0"/>
                <w:sz w:val="20"/>
                <w:szCs w:val="20"/>
              </w:rPr>
              <w:t>130</w:t>
            </w:r>
          </w:p>
        </w:tc>
        <w:tc>
          <w:tcPr>
            <w:tcW w:w="1260"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宋体" w:hAnsi="宋体" w:eastAsia="宋体" w:cs="宋体"/>
                <w:color w:val="000000"/>
                <w:kern w:val="0"/>
                <w:sz w:val="20"/>
                <w:szCs w:val="20"/>
              </w:rPr>
              <w:t>　减128</w:t>
            </w:r>
          </w:p>
        </w:tc>
        <w:tc>
          <w:tcPr>
            <w:tcW w:w="187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宋体" w:hAnsi="宋体" w:eastAsia="宋体" w:cs="宋体"/>
                <w:color w:val="000000"/>
                <w:kern w:val="0"/>
                <w:sz w:val="20"/>
                <w:szCs w:val="20"/>
              </w:rPr>
              <w:t>2</w:t>
            </w:r>
          </w:p>
        </w:tc>
      </w:tr>
      <w:tr>
        <w:tblPrEx>
          <w:tblCellMar>
            <w:top w:w="0" w:type="dxa"/>
            <w:left w:w="0" w:type="dxa"/>
            <w:bottom w:w="0" w:type="dxa"/>
            <w:right w:w="0" w:type="dxa"/>
          </w:tblCellMar>
        </w:tblPrEx>
        <w:trPr>
          <w:trHeight w:val="405" w:hRule="atLeast"/>
        </w:trPr>
        <w:tc>
          <w:tcPr>
            <w:tcW w:w="312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75" w:type="dxa"/>
            <w:gridSpan w:val="2"/>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260"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87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80" w:hRule="atLeast"/>
        </w:trPr>
        <w:tc>
          <w:tcPr>
            <w:tcW w:w="8145" w:type="dxa"/>
            <w:gridSpan w:val="5"/>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trPr>
        <w:tc>
          <w:tcPr>
            <w:tcW w:w="312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gridSpan w:val="2"/>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150" w:type="dxa"/>
            <w:gridSpan w:val="2"/>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5" w:hRule="atLeast"/>
        </w:trPr>
        <w:tc>
          <w:tcPr>
            <w:tcW w:w="312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75" w:type="dxa"/>
            <w:gridSpan w:val="2"/>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宋体" w:hAnsi="宋体" w:eastAsia="宋体" w:cs="宋体"/>
                <w:color w:val="000000"/>
                <w:kern w:val="0"/>
                <w:sz w:val="20"/>
                <w:szCs w:val="20"/>
              </w:rPr>
              <w:t>648</w:t>
            </w:r>
          </w:p>
        </w:tc>
        <w:tc>
          <w:tcPr>
            <w:tcW w:w="3150" w:type="dxa"/>
            <w:gridSpan w:val="2"/>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 增351</w:t>
            </w:r>
          </w:p>
        </w:tc>
      </w:tr>
      <w:tr>
        <w:tblPrEx>
          <w:tblCellMar>
            <w:top w:w="0" w:type="dxa"/>
            <w:left w:w="0" w:type="dxa"/>
            <w:bottom w:w="0" w:type="dxa"/>
            <w:right w:w="0" w:type="dxa"/>
          </w:tblCellMar>
        </w:tblPrEx>
        <w:trPr>
          <w:trHeight w:val="480" w:hRule="atLeast"/>
        </w:trPr>
        <w:tc>
          <w:tcPr>
            <w:tcW w:w="8145" w:type="dxa"/>
            <w:gridSpan w:val="5"/>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85" w:hRule="atLeast"/>
        </w:trPr>
        <w:tc>
          <w:tcPr>
            <w:tcW w:w="312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gridSpan w:val="2"/>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150" w:type="dxa"/>
            <w:gridSpan w:val="2"/>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540" w:hRule="atLeast"/>
        </w:trPr>
        <w:tc>
          <w:tcPr>
            <w:tcW w:w="312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宋体" w:hAnsi="宋体" w:eastAsia="宋体" w:cs="宋体"/>
                <w:color w:val="000000"/>
                <w:kern w:val="0"/>
                <w:sz w:val="20"/>
                <w:szCs w:val="20"/>
              </w:rPr>
              <w:t>政府集中采购</w:t>
            </w:r>
          </w:p>
        </w:tc>
        <w:tc>
          <w:tcPr>
            <w:tcW w:w="1875" w:type="dxa"/>
            <w:gridSpan w:val="2"/>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宋体" w:hAnsi="宋体" w:eastAsia="宋体" w:cs="宋体"/>
                <w:color w:val="000000"/>
                <w:kern w:val="0"/>
                <w:sz w:val="20"/>
                <w:szCs w:val="20"/>
              </w:rPr>
              <w:t>49</w:t>
            </w:r>
          </w:p>
        </w:tc>
        <w:tc>
          <w:tcPr>
            <w:tcW w:w="3150" w:type="dxa"/>
            <w:gridSpan w:val="2"/>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宋体" w:hAnsi="宋体" w:eastAsia="宋体" w:cs="宋体"/>
                <w:color w:val="000000"/>
                <w:kern w:val="0"/>
                <w:sz w:val="24"/>
                <w:szCs w:val="24"/>
              </w:rPr>
              <w:t>1785.25</w:t>
            </w:r>
          </w:p>
        </w:tc>
      </w:tr>
      <w:tr>
        <w:tblPrEx>
          <w:tblCellMar>
            <w:top w:w="0" w:type="dxa"/>
            <w:left w:w="0" w:type="dxa"/>
            <w:bottom w:w="0" w:type="dxa"/>
            <w:right w:w="0" w:type="dxa"/>
          </w:tblCellMar>
        </w:tblPrEx>
        <w:tc>
          <w:tcPr>
            <w:tcW w:w="3120"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1875"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6"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1260"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1875" w:type="dxa"/>
            <w:tcBorders>
              <w:top w:val="nil"/>
              <w:left w:val="nil"/>
              <w:bottom w:val="nil"/>
              <w:right w:val="nil"/>
            </w:tcBorders>
            <w:vAlign w:val="center"/>
          </w:tcPr>
          <w:p>
            <w:pPr>
              <w:widowControl/>
              <w:jc w:val="left"/>
              <w:rPr>
                <w:rFonts w:ascii="宋体" w:hAnsi="宋体" w:eastAsia="宋体" w:cs="宋体"/>
                <w:kern w:val="0"/>
                <w:sz w:val="1"/>
                <w:szCs w:val="24"/>
              </w:rPr>
            </w:pPr>
          </w:p>
        </w:tc>
      </w:tr>
    </w:tbl>
    <w:p>
      <w:pPr>
        <w:widowControl/>
        <w:shd w:val="clear" w:color="auto" w:fill="FFFFFF"/>
        <w:spacing w:before="75" w:line="555" w:lineRule="atLeast"/>
        <w:ind w:firstLine="570"/>
        <w:rPr>
          <w:rFonts w:ascii="宋体" w:hAnsi="宋体" w:eastAsia="宋体" w:cs="宋体"/>
          <w:kern w:val="0"/>
          <w:sz w:val="24"/>
          <w:szCs w:val="24"/>
        </w:rPr>
      </w:pPr>
      <w:r>
        <w:rPr>
          <w:rFonts w:hint="eastAsia" w:ascii="黑体" w:hAnsi="黑体" w:eastAsia="黑体" w:cs="宋体"/>
          <w:b/>
          <w:bCs/>
          <w:kern w:val="0"/>
          <w:sz w:val="32"/>
          <w:szCs w:val="32"/>
        </w:rPr>
        <w:t>三、</w:t>
      </w:r>
      <w:r>
        <w:rPr>
          <w:rFonts w:hint="eastAsia" w:ascii="黑体" w:hAnsi="黑体" w:eastAsia="黑体" w:cs="宋体"/>
          <w:color w:val="000000"/>
          <w:kern w:val="0"/>
          <w:sz w:val="32"/>
          <w:szCs w:val="32"/>
        </w:rPr>
        <w:t>收到和处理政府信息公开申请情况</w:t>
      </w:r>
      <w:r>
        <w:rPr>
          <w:rFonts w:hint="eastAsia" w:ascii="仿宋_GB2312" w:hAnsi="宋体" w:eastAsia="仿宋_GB2312" w:cs="宋体"/>
          <w:b/>
          <w:bCs/>
          <w:kern w:val="0"/>
          <w:sz w:val="32"/>
          <w:szCs w:val="32"/>
        </w:rPr>
        <w:br w:type="textWrapping"/>
      </w:r>
      <w:r>
        <w:rPr>
          <w:rFonts w:ascii="Times New Roman" w:hAnsi="Times New Roman" w:eastAsia="宋体" w:cs="Times New Roman"/>
          <w:kern w:val="0"/>
          <w:sz w:val="32"/>
          <w:szCs w:val="32"/>
        </w:rPr>
        <w:t>    </w:t>
      </w:r>
      <w:r>
        <w:rPr>
          <w:rFonts w:hint="eastAsia" w:ascii="仿宋_GB2312" w:hAnsi="宋体" w:eastAsia="仿宋_GB2312" w:cs="宋体"/>
          <w:kern w:val="0"/>
          <w:sz w:val="32"/>
          <w:szCs w:val="32"/>
        </w:rPr>
        <w:t>本年度我局未收到信息公开申请。没有不予公开政府信息的情况。</w:t>
      </w:r>
    </w:p>
    <w:tbl>
      <w:tblPr>
        <w:tblStyle w:val="3"/>
        <w:tblW w:w="9075" w:type="dxa"/>
        <w:tblInd w:w="0" w:type="dxa"/>
        <w:tblLayout w:type="autofit"/>
        <w:tblCellMar>
          <w:top w:w="0" w:type="dxa"/>
          <w:left w:w="0" w:type="dxa"/>
          <w:bottom w:w="0" w:type="dxa"/>
          <w:right w:w="0" w:type="dxa"/>
        </w:tblCellMar>
      </w:tblPr>
      <w:tblGrid>
        <w:gridCol w:w="614"/>
        <w:gridCol w:w="854"/>
        <w:gridCol w:w="2080"/>
        <w:gridCol w:w="809"/>
        <w:gridCol w:w="749"/>
        <w:gridCol w:w="749"/>
        <w:gridCol w:w="809"/>
        <w:gridCol w:w="973"/>
        <w:gridCol w:w="719"/>
        <w:gridCol w:w="719"/>
      </w:tblGrid>
      <w:tr>
        <w:tc>
          <w:tcPr>
            <w:tcW w:w="3555" w:type="dxa"/>
            <w:gridSpan w:val="3"/>
            <w:vMerge w:val="restart"/>
            <w:tcBorders>
              <w:top w:val="single" w:color="000000" w:sz="6" w:space="0"/>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（本列数据的勾稽关系为：第一项加第二项之和，等于第三项加第四项之和）</w:t>
            </w:r>
          </w:p>
        </w:tc>
        <w:tc>
          <w:tcPr>
            <w:tcW w:w="5520" w:type="dxa"/>
            <w:gridSpan w:val="7"/>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申请人情况</w:t>
            </w:r>
          </w:p>
        </w:tc>
      </w:tr>
      <w:tr>
        <w:tblPrEx>
          <w:tblCellMar>
            <w:top w:w="0" w:type="dxa"/>
            <w:left w:w="0" w:type="dxa"/>
            <w:bottom w:w="0" w:type="dxa"/>
            <w:right w:w="0" w:type="dxa"/>
          </w:tblCellMar>
        </w:tblPrEx>
        <w:tc>
          <w:tcPr>
            <w:tcW w:w="0" w:type="auto"/>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810" w:type="dxa"/>
            <w:vMerge w:val="restar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自然人</w:t>
            </w:r>
          </w:p>
        </w:tc>
        <w:tc>
          <w:tcPr>
            <w:tcW w:w="4005" w:type="dxa"/>
            <w:gridSpan w:val="5"/>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法人或其他组织</w:t>
            </w:r>
          </w:p>
        </w:tc>
        <w:tc>
          <w:tcPr>
            <w:tcW w:w="690" w:type="dxa"/>
            <w:vMerge w:val="restar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c>
          <w:tcPr>
            <w:tcW w:w="0" w:type="auto"/>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商业企业</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科研机构</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社会公益组织</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法律服务机构</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其他</w:t>
            </w: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c>
          <w:tcPr>
            <w:tcW w:w="3555" w:type="dxa"/>
            <w:gridSpan w:val="3"/>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宋体" w:hAnsi="宋体" w:eastAsia="宋体" w:cs="宋体"/>
                <w:color w:val="000000"/>
                <w:kern w:val="0"/>
                <w:sz w:val="20"/>
                <w:szCs w:val="20"/>
              </w:rPr>
              <w:t>一、本年新收政府信息公开申请数量</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r>
      <w:tr>
        <w:tblPrEx>
          <w:tblCellMar>
            <w:top w:w="0" w:type="dxa"/>
            <w:left w:w="0" w:type="dxa"/>
            <w:bottom w:w="0" w:type="dxa"/>
            <w:right w:w="0" w:type="dxa"/>
          </w:tblCellMar>
        </w:tblPrEx>
        <w:tc>
          <w:tcPr>
            <w:tcW w:w="3555" w:type="dxa"/>
            <w:gridSpan w:val="3"/>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宋体" w:hAnsi="宋体" w:eastAsia="宋体" w:cs="宋体"/>
                <w:color w:val="000000"/>
                <w:kern w:val="0"/>
                <w:sz w:val="20"/>
                <w:szCs w:val="20"/>
              </w:rPr>
              <w:t>二、上年结转政府信息公开申请数量</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r>
      <w:tr>
        <w:tblPrEx>
          <w:tblCellMar>
            <w:top w:w="0" w:type="dxa"/>
            <w:left w:w="0" w:type="dxa"/>
            <w:bottom w:w="0" w:type="dxa"/>
            <w:right w:w="0" w:type="dxa"/>
          </w:tblCellMar>
        </w:tblPrEx>
        <w:tc>
          <w:tcPr>
            <w:tcW w:w="615" w:type="dxa"/>
            <w:vMerge w:val="restart"/>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三、本年度办理结果</w:t>
            </w:r>
          </w:p>
        </w:tc>
        <w:tc>
          <w:tcPr>
            <w:tcW w:w="2940" w:type="dxa"/>
            <w:gridSpan w:val="2"/>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w:t>
            </w:r>
            <w:r>
              <w:rPr>
                <w:rFonts w:hint="eastAsia" w:ascii="楷体" w:hAnsi="楷体" w:eastAsia="楷体" w:cs="宋体"/>
                <w:color w:val="000000"/>
                <w:kern w:val="0"/>
                <w:sz w:val="20"/>
                <w:szCs w:val="20"/>
              </w:rPr>
              <w:t>（一）予以公开</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r>
      <w:t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楷体" w:hAnsi="楷体" w:eastAsia="楷体" w:cs="宋体"/>
                <w:color w:val="000000"/>
                <w:kern w:val="0"/>
                <w:sz w:val="20"/>
                <w:szCs w:val="20"/>
              </w:rPr>
              <w:t>（二）部分公开（区分处理的，只计这一情形，不计其他情形）</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0 </w:t>
            </w:r>
          </w:p>
        </w:tc>
      </w:tr>
      <w:t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855" w:type="dxa"/>
            <w:vMerge w:val="restar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楷体" w:hAnsi="楷体" w:eastAsia="楷体" w:cs="宋体"/>
                <w:color w:val="000000"/>
                <w:kern w:val="0"/>
                <w:sz w:val="20"/>
                <w:szCs w:val="20"/>
              </w:rPr>
              <w:t>（三）不予公开</w:t>
            </w:r>
          </w:p>
        </w:tc>
        <w:tc>
          <w:tcPr>
            <w:tcW w:w="208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楷体" w:hAnsi="楷体" w:eastAsia="楷体" w:cs="宋体"/>
                <w:color w:val="000000"/>
                <w:kern w:val="0"/>
                <w:sz w:val="20"/>
                <w:szCs w:val="20"/>
              </w:rPr>
              <w:t>1.属于国家秘密</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r>
      <w:tr>
        <w:tblPrEx>
          <w:tblCellMar>
            <w:top w:w="0" w:type="dxa"/>
            <w:left w:w="0" w:type="dxa"/>
            <w:bottom w:w="0" w:type="dxa"/>
            <w:right w:w="0" w:type="dxa"/>
          </w:tblCellMar>
        </w:tblPrEx>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08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楷体" w:hAnsi="楷体" w:eastAsia="楷体" w:cs="宋体"/>
                <w:color w:val="000000"/>
                <w:kern w:val="0"/>
                <w:sz w:val="20"/>
                <w:szCs w:val="20"/>
              </w:rPr>
              <w:t>2.其他法律行政法规禁止公开</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r>
      <w:tr>
        <w:tblPrEx>
          <w:tblCellMar>
            <w:top w:w="0" w:type="dxa"/>
            <w:left w:w="0" w:type="dxa"/>
            <w:bottom w:w="0" w:type="dxa"/>
            <w:right w:w="0" w:type="dxa"/>
          </w:tblCellMar>
        </w:tblPrEx>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08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楷体" w:hAnsi="楷体" w:eastAsia="楷体" w:cs="宋体"/>
                <w:color w:val="000000"/>
                <w:kern w:val="0"/>
                <w:sz w:val="20"/>
                <w:szCs w:val="20"/>
              </w:rPr>
              <w:t>3.危及“三安全一稳定”</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r>
      <w:tr>
        <w:tblPrEx>
          <w:tblCellMar>
            <w:top w:w="0" w:type="dxa"/>
            <w:left w:w="0" w:type="dxa"/>
            <w:bottom w:w="0" w:type="dxa"/>
            <w:right w:w="0" w:type="dxa"/>
          </w:tblCellMar>
        </w:tblPrEx>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08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楷体" w:hAnsi="楷体" w:eastAsia="楷体" w:cs="宋体"/>
                <w:color w:val="000000"/>
                <w:kern w:val="0"/>
                <w:sz w:val="20"/>
                <w:szCs w:val="20"/>
              </w:rPr>
              <w:t>4.保护第三方合法权益</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r>
      <w:tr>
        <w:tblPrEx>
          <w:tblCellMar>
            <w:top w:w="0" w:type="dxa"/>
            <w:left w:w="0" w:type="dxa"/>
            <w:bottom w:w="0" w:type="dxa"/>
            <w:right w:w="0" w:type="dxa"/>
          </w:tblCellMar>
        </w:tblPrEx>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08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楷体" w:hAnsi="楷体" w:eastAsia="楷体" w:cs="宋体"/>
                <w:color w:val="000000"/>
                <w:kern w:val="0"/>
                <w:sz w:val="20"/>
                <w:szCs w:val="20"/>
              </w:rPr>
              <w:t>5.属于三类内部事务信息</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r>
      <w:tr>
        <w:tblPrEx>
          <w:tblCellMar>
            <w:top w:w="0" w:type="dxa"/>
            <w:left w:w="0" w:type="dxa"/>
            <w:bottom w:w="0" w:type="dxa"/>
            <w:right w:w="0" w:type="dxa"/>
          </w:tblCellMar>
        </w:tblPrEx>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08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楷体" w:hAnsi="楷体" w:eastAsia="楷体" w:cs="宋体"/>
                <w:color w:val="000000"/>
                <w:kern w:val="0"/>
                <w:sz w:val="20"/>
                <w:szCs w:val="20"/>
              </w:rPr>
              <w:t>6.属于四类过程性信息</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r>
      <w:tr>
        <w:tblPrEx>
          <w:tblCellMar>
            <w:top w:w="0" w:type="dxa"/>
            <w:left w:w="0" w:type="dxa"/>
            <w:bottom w:w="0" w:type="dxa"/>
            <w:right w:w="0" w:type="dxa"/>
          </w:tblCellMar>
        </w:tblPrEx>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08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楷体" w:hAnsi="楷体" w:eastAsia="楷体" w:cs="宋体"/>
                <w:color w:val="000000"/>
                <w:kern w:val="0"/>
                <w:sz w:val="20"/>
                <w:szCs w:val="20"/>
              </w:rPr>
              <w:t>7.属于行政执法案卷</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r>
      <w:tr>
        <w:tblPrEx>
          <w:tblCellMar>
            <w:top w:w="0" w:type="dxa"/>
            <w:left w:w="0" w:type="dxa"/>
            <w:bottom w:w="0" w:type="dxa"/>
            <w:right w:w="0" w:type="dxa"/>
          </w:tblCellMar>
        </w:tblPrEx>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08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楷体" w:hAnsi="楷体" w:eastAsia="楷体" w:cs="宋体"/>
                <w:color w:val="000000"/>
                <w:kern w:val="0"/>
                <w:sz w:val="20"/>
                <w:szCs w:val="20"/>
              </w:rPr>
              <w:t>8.属于行政查询事项</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r>
      <w:tr>
        <w:tblPrEx>
          <w:tblCellMar>
            <w:top w:w="0" w:type="dxa"/>
            <w:left w:w="0" w:type="dxa"/>
            <w:bottom w:w="0" w:type="dxa"/>
            <w:right w:w="0" w:type="dxa"/>
          </w:tblCellMar>
        </w:tblPrEx>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855" w:type="dxa"/>
            <w:vMerge w:val="restar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楷体" w:hAnsi="楷体" w:eastAsia="楷体" w:cs="宋体"/>
                <w:color w:val="000000"/>
                <w:kern w:val="0"/>
                <w:sz w:val="20"/>
                <w:szCs w:val="20"/>
              </w:rPr>
              <w:t>（四）无法提供</w:t>
            </w:r>
          </w:p>
        </w:tc>
        <w:tc>
          <w:tcPr>
            <w:tcW w:w="208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楷体" w:hAnsi="楷体" w:eastAsia="楷体" w:cs="宋体"/>
                <w:color w:val="000000"/>
                <w:kern w:val="0"/>
                <w:sz w:val="20"/>
                <w:szCs w:val="20"/>
              </w:rPr>
              <w:t>1.本机关不掌握相关政府信息</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r>
      <w:tr>
        <w:tblPrEx>
          <w:tblCellMar>
            <w:top w:w="0" w:type="dxa"/>
            <w:left w:w="0" w:type="dxa"/>
            <w:bottom w:w="0" w:type="dxa"/>
            <w:right w:w="0" w:type="dxa"/>
          </w:tblCellMar>
        </w:tblPrEx>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08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楷体" w:hAnsi="楷体" w:eastAsia="楷体" w:cs="宋体"/>
                <w:color w:val="000000"/>
                <w:kern w:val="0"/>
                <w:sz w:val="20"/>
                <w:szCs w:val="20"/>
              </w:rPr>
              <w:t>2.没有现成信息需要另行制作</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r>
      <w:tr>
        <w:tblPrEx>
          <w:tblCellMar>
            <w:top w:w="0" w:type="dxa"/>
            <w:left w:w="0" w:type="dxa"/>
            <w:bottom w:w="0" w:type="dxa"/>
            <w:right w:w="0" w:type="dxa"/>
          </w:tblCellMar>
        </w:tblPrEx>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08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楷体" w:hAnsi="楷体" w:eastAsia="楷体" w:cs="宋体"/>
                <w:color w:val="000000"/>
                <w:kern w:val="0"/>
                <w:sz w:val="20"/>
                <w:szCs w:val="20"/>
              </w:rPr>
              <w:t>3.补正后申请内容仍不明确</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r>
      <w:tr>
        <w:tblPrEx>
          <w:tblCellMar>
            <w:top w:w="0" w:type="dxa"/>
            <w:left w:w="0" w:type="dxa"/>
            <w:bottom w:w="0" w:type="dxa"/>
            <w:right w:w="0" w:type="dxa"/>
          </w:tblCellMar>
        </w:tblPrEx>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855" w:type="dxa"/>
            <w:vMerge w:val="restar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楷体" w:hAnsi="楷体" w:eastAsia="楷体" w:cs="宋体"/>
                <w:color w:val="000000"/>
                <w:kern w:val="0"/>
                <w:sz w:val="20"/>
                <w:szCs w:val="20"/>
              </w:rPr>
              <w:t>（五）不予处理</w:t>
            </w:r>
          </w:p>
        </w:tc>
        <w:tc>
          <w:tcPr>
            <w:tcW w:w="208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楷体" w:hAnsi="楷体" w:eastAsia="楷体" w:cs="宋体"/>
                <w:color w:val="000000"/>
                <w:kern w:val="0"/>
                <w:sz w:val="20"/>
                <w:szCs w:val="20"/>
              </w:rPr>
              <w:t>1.信访举报投诉类申请</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r>
      <w:t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08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楷体" w:hAnsi="楷体" w:eastAsia="楷体" w:cs="宋体"/>
                <w:color w:val="000000"/>
                <w:kern w:val="0"/>
                <w:sz w:val="20"/>
                <w:szCs w:val="20"/>
              </w:rPr>
              <w:t>2.重复申请</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r>
      <w:t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08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楷体" w:hAnsi="楷体" w:eastAsia="楷体" w:cs="宋体"/>
                <w:color w:val="000000"/>
                <w:kern w:val="0"/>
                <w:sz w:val="20"/>
                <w:szCs w:val="20"/>
              </w:rPr>
              <w:t>3.要求提供公开出版物</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r>
      <w:t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08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楷体" w:hAnsi="楷体" w:eastAsia="楷体" w:cs="宋体"/>
                <w:color w:val="000000"/>
                <w:kern w:val="0"/>
                <w:sz w:val="20"/>
                <w:szCs w:val="20"/>
              </w:rPr>
              <w:t>4.无正当理由大量反复申请</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r>
      <w:t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08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楷体" w:hAnsi="楷体" w:eastAsia="楷体" w:cs="宋体"/>
                <w:color w:val="000000"/>
                <w:kern w:val="0"/>
                <w:sz w:val="20"/>
                <w:szCs w:val="20"/>
              </w:rPr>
              <w:t>5.要求行政机关确认或重新出具已获取信息</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r>
      <w:t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楷体" w:hAnsi="楷体" w:eastAsia="楷体" w:cs="宋体"/>
                <w:color w:val="000000"/>
                <w:kern w:val="0"/>
                <w:sz w:val="20"/>
                <w:szCs w:val="20"/>
              </w:rPr>
              <w:t>（六）其他处理</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r>
      <w:t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楷体" w:hAnsi="楷体" w:eastAsia="楷体" w:cs="宋体"/>
                <w:color w:val="000000"/>
                <w:kern w:val="0"/>
                <w:sz w:val="20"/>
                <w:szCs w:val="20"/>
              </w:rPr>
              <w:t>（七）总计</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r>
      <w:tr>
        <w:tc>
          <w:tcPr>
            <w:tcW w:w="3555" w:type="dxa"/>
            <w:gridSpan w:val="3"/>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宋体" w:hAnsi="宋体" w:eastAsia="宋体" w:cs="宋体"/>
                <w:color w:val="000000"/>
                <w:kern w:val="0"/>
                <w:sz w:val="20"/>
                <w:szCs w:val="20"/>
              </w:rPr>
              <w:t>四、结转下年度继续办理</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9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r>
    </w:tbl>
    <w:p>
      <w:pPr>
        <w:widowControl/>
        <w:shd w:val="clear" w:color="auto" w:fill="FFFFFF"/>
        <w:spacing w:before="75" w:line="555" w:lineRule="atLeast"/>
        <w:rPr>
          <w:rFonts w:ascii="宋体" w:hAnsi="宋体" w:eastAsia="宋体" w:cs="宋体"/>
          <w:kern w:val="0"/>
          <w:sz w:val="24"/>
          <w:szCs w:val="24"/>
        </w:rPr>
      </w:pPr>
      <w:r>
        <w:rPr>
          <w:rFonts w:ascii="Times New Roman" w:hAnsi="Times New Roman" w:eastAsia="宋体" w:cs="Times New Roman"/>
          <w:b/>
          <w:bCs/>
          <w:kern w:val="0"/>
          <w:sz w:val="32"/>
          <w:szCs w:val="32"/>
        </w:rPr>
        <w:t> </w:t>
      </w:r>
      <w:r>
        <w:rPr>
          <w:rFonts w:hint="eastAsia" w:ascii="仿宋_GB2312" w:hAnsi="宋体" w:eastAsia="仿宋_GB2312" w:cs="宋体"/>
          <w:b/>
          <w:bCs/>
          <w:kern w:val="0"/>
          <w:sz w:val="32"/>
          <w:szCs w:val="32"/>
        </w:rPr>
        <w:t>   </w:t>
      </w:r>
      <w:r>
        <w:rPr>
          <w:rFonts w:hint="eastAsia" w:ascii="黑体" w:hAnsi="黑体" w:eastAsia="黑体" w:cs="宋体"/>
          <w:kern w:val="0"/>
          <w:sz w:val="32"/>
          <w:szCs w:val="32"/>
        </w:rPr>
        <w:t>四、</w:t>
      </w:r>
      <w:r>
        <w:rPr>
          <w:rFonts w:hint="eastAsia" w:ascii="黑体" w:hAnsi="黑体" w:eastAsia="黑体" w:cs="宋体"/>
          <w:color w:val="000000"/>
          <w:kern w:val="0"/>
          <w:sz w:val="32"/>
          <w:szCs w:val="32"/>
        </w:rPr>
        <w:t>政府信息公开行政复议、行政诉讼情况</w:t>
      </w:r>
    </w:p>
    <w:p>
      <w:pPr>
        <w:widowControl/>
        <w:shd w:val="clear" w:color="auto" w:fill="FFFFFF"/>
        <w:spacing w:before="75" w:line="555" w:lineRule="atLeast"/>
        <w:ind w:firstLine="585"/>
        <w:rPr>
          <w:rFonts w:ascii="宋体" w:hAnsi="宋体" w:eastAsia="宋体" w:cs="宋体"/>
          <w:kern w:val="0"/>
          <w:sz w:val="24"/>
          <w:szCs w:val="24"/>
        </w:rPr>
      </w:pPr>
      <w:r>
        <w:rPr>
          <w:rFonts w:hint="eastAsia" w:ascii="仿宋_GB2312" w:hAnsi="宋体" w:eastAsia="仿宋_GB2312" w:cs="宋体"/>
          <w:kern w:val="0"/>
          <w:sz w:val="32"/>
          <w:szCs w:val="32"/>
        </w:rPr>
        <w:t>截止到</w:t>
      </w:r>
      <w:r>
        <w:rPr>
          <w:rFonts w:ascii="Times New Roman" w:hAnsi="Times New Roman" w:eastAsia="宋体" w:cs="Times New Roman"/>
          <w:kern w:val="0"/>
          <w:sz w:val="32"/>
          <w:szCs w:val="32"/>
        </w:rPr>
        <w:t>2019</w:t>
      </w:r>
      <w:r>
        <w:rPr>
          <w:rFonts w:hint="eastAsia" w:ascii="仿宋_GB2312" w:hAnsi="宋体" w:eastAsia="仿宋_GB2312" w:cs="宋体"/>
          <w:kern w:val="0"/>
          <w:sz w:val="32"/>
          <w:szCs w:val="32"/>
        </w:rPr>
        <w:t>年</w:t>
      </w:r>
      <w:r>
        <w:rPr>
          <w:rFonts w:ascii="Times New Roman" w:hAnsi="Times New Roman" w:eastAsia="宋体" w:cs="Times New Roman"/>
          <w:kern w:val="0"/>
          <w:sz w:val="32"/>
          <w:szCs w:val="32"/>
        </w:rPr>
        <w:t>12</w:t>
      </w:r>
      <w:r>
        <w:rPr>
          <w:rFonts w:hint="eastAsia" w:ascii="仿宋_GB2312" w:hAnsi="宋体" w:eastAsia="仿宋_GB2312" w:cs="宋体"/>
          <w:kern w:val="0"/>
          <w:sz w:val="32"/>
          <w:szCs w:val="32"/>
        </w:rPr>
        <w:t>月</w:t>
      </w:r>
      <w:r>
        <w:rPr>
          <w:rFonts w:ascii="Times New Roman" w:hAnsi="Times New Roman" w:eastAsia="宋体" w:cs="Times New Roman"/>
          <w:kern w:val="0"/>
          <w:sz w:val="32"/>
          <w:szCs w:val="32"/>
        </w:rPr>
        <w:t>31</w:t>
      </w:r>
      <w:r>
        <w:rPr>
          <w:rFonts w:hint="eastAsia" w:ascii="仿宋_GB2312" w:hAnsi="宋体" w:eastAsia="仿宋_GB2312" w:cs="宋体"/>
          <w:kern w:val="0"/>
          <w:sz w:val="32"/>
          <w:szCs w:val="32"/>
        </w:rPr>
        <w:t>日，我局没有收到因政府信息公开工作而被申请行政复议或被提起行政诉讼的情况。</w:t>
      </w:r>
    </w:p>
    <w:tbl>
      <w:tblPr>
        <w:tblStyle w:val="3"/>
        <w:tblW w:w="9075" w:type="dxa"/>
        <w:tblInd w:w="0" w:type="dxa"/>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c>
          <w:tcPr>
            <w:tcW w:w="3075" w:type="dxa"/>
            <w:gridSpan w:val="5"/>
            <w:tcBorders>
              <w:top w:val="single" w:color="000000" w:sz="6" w:space="0"/>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行政复议</w:t>
            </w:r>
          </w:p>
        </w:tc>
        <w:tc>
          <w:tcPr>
            <w:tcW w:w="6000" w:type="dxa"/>
            <w:gridSpan w:val="10"/>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行政诉讼</w:t>
            </w:r>
          </w:p>
        </w:tc>
      </w:tr>
      <w:tr>
        <w:tblPrEx>
          <w:tblCellMar>
            <w:top w:w="0" w:type="dxa"/>
            <w:left w:w="0" w:type="dxa"/>
            <w:bottom w:w="0" w:type="dxa"/>
            <w:right w:w="0" w:type="dxa"/>
          </w:tblCellMar>
        </w:tblPrEx>
        <w:tc>
          <w:tcPr>
            <w:tcW w:w="600" w:type="dxa"/>
            <w:vMerge w:val="restart"/>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结果维持</w:t>
            </w:r>
          </w:p>
        </w:tc>
        <w:tc>
          <w:tcPr>
            <w:tcW w:w="600" w:type="dxa"/>
            <w:vMerge w:val="restar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结果纠正</w:t>
            </w:r>
          </w:p>
        </w:tc>
        <w:tc>
          <w:tcPr>
            <w:tcW w:w="600" w:type="dxa"/>
            <w:vMerge w:val="restar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0" w:type="dxa"/>
            <w:vMerge w:val="restar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尚未审结</w:t>
            </w:r>
          </w:p>
        </w:tc>
        <w:tc>
          <w:tcPr>
            <w:tcW w:w="660" w:type="dxa"/>
            <w:vMerge w:val="restar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2970" w:type="dxa"/>
            <w:gridSpan w:val="5"/>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未经复议直接起诉</w:t>
            </w:r>
          </w:p>
        </w:tc>
        <w:tc>
          <w:tcPr>
            <w:tcW w:w="3030" w:type="dxa"/>
            <w:gridSpan w:val="5"/>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复议后起诉</w:t>
            </w:r>
          </w:p>
        </w:tc>
      </w:tr>
      <w:tr>
        <w:tblPrEx>
          <w:tblCellMar>
            <w:top w:w="0" w:type="dxa"/>
            <w:left w:w="0" w:type="dxa"/>
            <w:bottom w:w="0" w:type="dxa"/>
            <w:right w:w="0" w:type="dxa"/>
          </w:tblCellMar>
        </w:tblPrEx>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55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结果维持</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结果纠正</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尚未审结</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结果维持</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结果纠正</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尚未审结</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c>
          <w:tcPr>
            <w:tcW w:w="600" w:type="dxa"/>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0 </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6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55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center"/>
              <w:rPr>
                <w:rFonts w:ascii="宋体" w:hAnsi="宋体" w:eastAsia="宋体" w:cs="宋体"/>
                <w:kern w:val="0"/>
                <w:sz w:val="24"/>
                <w:szCs w:val="24"/>
              </w:rPr>
            </w:pPr>
            <w:r>
              <w:rPr>
                <w:rFonts w:ascii="Calibri" w:hAnsi="Calibri" w:eastAsia="宋体" w:cs="Calibri"/>
                <w:color w:val="000000"/>
                <w:kern w:val="0"/>
                <w:sz w:val="20"/>
                <w:szCs w:val="20"/>
              </w:rPr>
              <w:t> 0</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before="75" w:after="75"/>
              <w:jc w:val="left"/>
              <w:rPr>
                <w:rFonts w:ascii="宋体" w:hAnsi="宋体" w:eastAsia="宋体" w:cs="宋体"/>
                <w:kern w:val="0"/>
                <w:sz w:val="24"/>
                <w:szCs w:val="24"/>
              </w:rPr>
            </w:pPr>
            <w:r>
              <w:rPr>
                <w:rFonts w:hint="eastAsia" w:ascii="宋体" w:hAnsi="宋体" w:eastAsia="宋体" w:cs="宋体"/>
                <w:color w:val="000000"/>
                <w:kern w:val="0"/>
                <w:sz w:val="24"/>
                <w:szCs w:val="24"/>
              </w:rPr>
              <w:t>0</w:t>
            </w:r>
          </w:p>
        </w:tc>
      </w:tr>
    </w:tbl>
    <w:p>
      <w:pPr>
        <w:widowControl/>
        <w:spacing w:before="75" w:after="75" w:line="555" w:lineRule="atLeast"/>
        <w:ind w:firstLine="630"/>
        <w:jc w:val="left"/>
        <w:rPr>
          <w:rFonts w:ascii="宋体" w:hAnsi="宋体" w:eastAsia="宋体" w:cs="宋体"/>
          <w:kern w:val="0"/>
          <w:sz w:val="24"/>
          <w:szCs w:val="24"/>
        </w:rPr>
      </w:pPr>
      <w:r>
        <w:rPr>
          <w:rFonts w:hint="eastAsia" w:ascii="黑体" w:hAnsi="黑体" w:eastAsia="黑体" w:cs="宋体"/>
          <w:kern w:val="0"/>
          <w:sz w:val="32"/>
          <w:szCs w:val="32"/>
        </w:rPr>
        <w:t>五、政府信息公开工作存在的主要问题及改进情况</w:t>
      </w:r>
    </w:p>
    <w:p>
      <w:pPr>
        <w:widowControl/>
        <w:spacing w:before="75" w:after="75" w:line="555" w:lineRule="atLeast"/>
        <w:ind w:firstLine="525"/>
        <w:jc w:val="left"/>
        <w:rPr>
          <w:rFonts w:ascii="宋体" w:hAnsi="宋体" w:eastAsia="宋体" w:cs="宋体"/>
          <w:kern w:val="0"/>
          <w:sz w:val="24"/>
          <w:szCs w:val="24"/>
        </w:rPr>
      </w:pPr>
      <w:r>
        <w:rPr>
          <w:rFonts w:ascii="宋体" w:hAnsi="宋体" w:eastAsia="宋体" w:cs="宋体"/>
          <w:kern w:val="0"/>
          <w:sz w:val="24"/>
          <w:szCs w:val="24"/>
        </w:rPr>
        <w:t> </w:t>
      </w:r>
      <w:r>
        <w:rPr>
          <w:rFonts w:ascii="宋体" w:hAnsi="宋体" w:eastAsia="宋体" w:cs="宋体"/>
          <w:kern w:val="0"/>
          <w:sz w:val="32"/>
          <w:szCs w:val="32"/>
        </w:rPr>
        <w:t>2019</w:t>
      </w:r>
      <w:r>
        <w:rPr>
          <w:rFonts w:hint="eastAsia" w:ascii="仿宋_GB2312" w:hAnsi="宋体" w:eastAsia="仿宋_GB2312" w:cs="宋体"/>
          <w:kern w:val="0"/>
          <w:sz w:val="32"/>
          <w:szCs w:val="32"/>
        </w:rPr>
        <w:t>年我局的政府信息公开工作总体良好，但离政府信息公开的有关要求还存在一定的差距,主要问题是内容不全面、形式不够丰富、网站特色不够明显、政民互动不强等。</w:t>
      </w:r>
    </w:p>
    <w:p>
      <w:pPr>
        <w:widowControl/>
        <w:spacing w:before="75" w:after="75" w:line="555" w:lineRule="atLeast"/>
        <w:ind w:firstLine="645"/>
        <w:jc w:val="left"/>
        <w:rPr>
          <w:rFonts w:ascii="宋体" w:hAnsi="宋体" w:eastAsia="宋体" w:cs="宋体"/>
          <w:kern w:val="0"/>
          <w:sz w:val="24"/>
          <w:szCs w:val="24"/>
        </w:rPr>
      </w:pPr>
      <w:r>
        <w:rPr>
          <w:rFonts w:ascii="宋体" w:hAnsi="宋体" w:eastAsia="宋体" w:cs="宋体"/>
          <w:kern w:val="0"/>
          <w:sz w:val="32"/>
          <w:szCs w:val="32"/>
        </w:rPr>
        <w:t>2020</w:t>
      </w:r>
      <w:r>
        <w:rPr>
          <w:rFonts w:hint="eastAsia" w:ascii="仿宋_GB2312" w:hAnsi="宋体" w:eastAsia="仿宋_GB2312" w:cs="宋体"/>
          <w:kern w:val="0"/>
          <w:sz w:val="32"/>
          <w:szCs w:val="32"/>
        </w:rPr>
        <w:t>年，我局将在信息公开工作中重点做好以下几个方面：</w:t>
      </w:r>
    </w:p>
    <w:p>
      <w:pPr>
        <w:widowControl/>
        <w:spacing w:before="75" w:after="75" w:line="555" w:lineRule="atLeast"/>
        <w:ind w:firstLine="465"/>
        <w:jc w:val="left"/>
        <w:rPr>
          <w:rFonts w:ascii="宋体" w:hAnsi="宋体" w:eastAsia="宋体" w:cs="宋体"/>
          <w:kern w:val="0"/>
          <w:sz w:val="24"/>
          <w:szCs w:val="24"/>
        </w:rPr>
      </w:pPr>
      <w:r>
        <w:rPr>
          <w:rFonts w:ascii="宋体" w:hAnsi="宋体" w:eastAsia="宋体" w:cs="宋体"/>
          <w:b/>
          <w:bCs/>
          <w:kern w:val="0"/>
          <w:sz w:val="32"/>
          <w:szCs w:val="32"/>
        </w:rPr>
        <w:t>1.</w:t>
      </w:r>
      <w:r>
        <w:rPr>
          <w:rFonts w:hint="eastAsia" w:ascii="楷体" w:hAnsi="楷体" w:eastAsia="楷体" w:cs="宋体"/>
          <w:b/>
          <w:bCs/>
          <w:kern w:val="0"/>
          <w:sz w:val="32"/>
          <w:szCs w:val="32"/>
        </w:rPr>
        <w:t>完善平台功能。</w:t>
      </w:r>
      <w:r>
        <w:rPr>
          <w:rFonts w:hint="eastAsia" w:ascii="仿宋_GB2312" w:hAnsi="宋体" w:eastAsia="仿宋_GB2312" w:cs="宋体"/>
          <w:kern w:val="0"/>
          <w:sz w:val="32"/>
          <w:szCs w:val="32"/>
        </w:rPr>
        <w:t>进一步完善局网站和微信公众号功能，逐步拓展网上服务项目，完善政府信息公开栏目，丰富政府信息公开的内容及形式，强化门户网站在信息公开和便民服务中的各项功能，及时、正确公布较高质量的政务信息，提高市民的认知度和认可度。</w:t>
      </w:r>
    </w:p>
    <w:p>
      <w:pPr>
        <w:widowControl/>
        <w:spacing w:before="75" w:after="75" w:line="555" w:lineRule="atLeast"/>
        <w:ind w:firstLine="465"/>
        <w:jc w:val="left"/>
        <w:rPr>
          <w:rFonts w:ascii="宋体" w:hAnsi="宋体" w:eastAsia="宋体" w:cs="宋体"/>
          <w:kern w:val="0"/>
          <w:sz w:val="24"/>
          <w:szCs w:val="24"/>
        </w:rPr>
      </w:pPr>
      <w:r>
        <w:rPr>
          <w:rFonts w:ascii="宋体" w:hAnsi="宋体" w:eastAsia="宋体" w:cs="宋体"/>
          <w:b/>
          <w:bCs/>
          <w:kern w:val="0"/>
          <w:sz w:val="32"/>
          <w:szCs w:val="32"/>
        </w:rPr>
        <w:t>2. </w:t>
      </w:r>
      <w:r>
        <w:rPr>
          <w:rFonts w:hint="eastAsia" w:ascii="楷体" w:hAnsi="楷体" w:eastAsia="楷体" w:cs="宋体"/>
          <w:b/>
          <w:bCs/>
          <w:kern w:val="0"/>
          <w:sz w:val="32"/>
          <w:szCs w:val="32"/>
        </w:rPr>
        <w:t>加大公开力度。</w:t>
      </w:r>
      <w:r>
        <w:rPr>
          <w:rFonts w:hint="eastAsia" w:ascii="仿宋_GB2312" w:hAnsi="宋体" w:eastAsia="仿宋_GB2312" w:cs="宋体"/>
          <w:kern w:val="0"/>
          <w:sz w:val="32"/>
          <w:szCs w:val="32"/>
        </w:rPr>
        <w:t>认真贯彻落实《</w:t>
      </w:r>
      <w:r>
        <w:rPr>
          <w:rFonts w:hint="eastAsia" w:ascii="仿宋_GB2312" w:hAnsi="宋体" w:eastAsia="仿宋_GB2312" w:cs="宋体"/>
          <w:kern w:val="0"/>
          <w:sz w:val="32"/>
          <w:szCs w:val="32"/>
          <w:lang w:eastAsia="zh-CN"/>
        </w:rPr>
        <w:t>政府</w:t>
      </w:r>
      <w:bookmarkStart w:id="0" w:name="_GoBack"/>
      <w:bookmarkEnd w:id="0"/>
      <w:r>
        <w:rPr>
          <w:rFonts w:hint="eastAsia" w:ascii="仿宋_GB2312" w:hAnsi="宋体" w:eastAsia="仿宋_GB2312" w:cs="宋体"/>
          <w:kern w:val="0"/>
          <w:sz w:val="32"/>
          <w:szCs w:val="32"/>
        </w:rPr>
        <w:t>信息公开条例》，进一步加强政府信息开联络员的宣传技能和业务培训，增强工作的主动性和自觉性，及时、全面、主动公开政务信息，做好重要政策的宣传、解读工作，提高政府信息开工作的质量和水平。</w:t>
      </w:r>
      <w:r>
        <w:rPr>
          <w:rFonts w:hint="eastAsia" w:ascii="宋体" w:hAnsi="宋体" w:eastAsia="宋体" w:cs="宋体"/>
          <w:kern w:val="0"/>
          <w:sz w:val="32"/>
          <w:szCs w:val="32"/>
        </w:rPr>
        <w:t>  </w:t>
      </w:r>
    </w:p>
    <w:p>
      <w:pPr>
        <w:widowControl/>
        <w:spacing w:before="75" w:after="75" w:line="555" w:lineRule="atLeast"/>
        <w:ind w:firstLine="630"/>
        <w:jc w:val="left"/>
        <w:rPr>
          <w:rFonts w:ascii="宋体" w:hAnsi="宋体" w:eastAsia="宋体" w:cs="宋体"/>
          <w:kern w:val="0"/>
          <w:sz w:val="24"/>
          <w:szCs w:val="24"/>
        </w:rPr>
      </w:pPr>
      <w:r>
        <w:rPr>
          <w:rFonts w:ascii="宋体" w:hAnsi="宋体" w:eastAsia="宋体" w:cs="宋体"/>
          <w:b/>
          <w:bCs/>
          <w:kern w:val="0"/>
          <w:sz w:val="32"/>
          <w:szCs w:val="32"/>
        </w:rPr>
        <w:t>3. </w:t>
      </w:r>
      <w:r>
        <w:rPr>
          <w:rFonts w:hint="eastAsia" w:ascii="楷体" w:hAnsi="楷体" w:eastAsia="楷体" w:cs="宋体"/>
          <w:b/>
          <w:bCs/>
          <w:kern w:val="0"/>
          <w:sz w:val="32"/>
          <w:szCs w:val="32"/>
        </w:rPr>
        <w:t>加强互动交流。</w:t>
      </w:r>
      <w:r>
        <w:rPr>
          <w:rFonts w:hint="eastAsia" w:ascii="仿宋_GB2312" w:hAnsi="宋体" w:eastAsia="仿宋_GB2312" w:cs="宋体"/>
          <w:kern w:val="0"/>
          <w:sz w:val="32"/>
          <w:szCs w:val="32"/>
        </w:rPr>
        <w:t>通过多渠道正面宣传报道城市管理工作，积极引导社会公众正确行使知情权。完善依申请公开的程序，及时回复网民留言咨询，及时转办信访，增强群众满意度，把信息公开工作作为联系政府和群众的桥梁，作为服务社会、服务群众和扩大宣传、提升影响的重要途径。</w:t>
      </w:r>
    </w:p>
    <w:p>
      <w:pPr>
        <w:widowControl/>
        <w:spacing w:before="75" w:after="75" w:line="555" w:lineRule="atLeast"/>
        <w:ind w:firstLine="645"/>
        <w:jc w:val="left"/>
        <w:rPr>
          <w:rFonts w:ascii="宋体" w:hAnsi="宋体" w:eastAsia="宋体" w:cs="宋体"/>
          <w:kern w:val="0"/>
          <w:sz w:val="24"/>
          <w:szCs w:val="24"/>
        </w:rPr>
      </w:pPr>
      <w:r>
        <w:rPr>
          <w:rFonts w:hint="eastAsia" w:ascii="黑体" w:hAnsi="黑体" w:eastAsia="黑体" w:cs="宋体"/>
          <w:kern w:val="0"/>
          <w:sz w:val="32"/>
          <w:szCs w:val="32"/>
        </w:rPr>
        <w:t>六、其他需要报告的事项</w:t>
      </w:r>
      <w:r>
        <w:rPr>
          <w:rFonts w:hint="eastAsia" w:ascii="宋体" w:hAnsi="宋体" w:eastAsia="宋体" w:cs="宋体"/>
          <w:kern w:val="0"/>
          <w:sz w:val="32"/>
          <w:szCs w:val="32"/>
        </w:rPr>
        <w:t> </w:t>
      </w:r>
    </w:p>
    <w:p>
      <w:pPr>
        <w:widowControl/>
        <w:spacing w:before="75" w:after="75" w:line="555" w:lineRule="atLeast"/>
        <w:ind w:firstLine="645"/>
        <w:jc w:val="left"/>
        <w:rPr>
          <w:rFonts w:ascii="宋体" w:hAnsi="宋体" w:eastAsia="宋体" w:cs="宋体"/>
          <w:kern w:val="0"/>
          <w:sz w:val="24"/>
          <w:szCs w:val="24"/>
        </w:rPr>
      </w:pPr>
      <w:r>
        <w:rPr>
          <w:rFonts w:hint="eastAsia" w:ascii="仿宋_GB2312" w:hAnsi="宋体" w:eastAsia="仿宋_GB2312" w:cs="宋体"/>
          <w:kern w:val="0"/>
          <w:sz w:val="32"/>
          <w:szCs w:val="32"/>
        </w:rPr>
        <w:t>暂无其他需要报告的事项。</w:t>
      </w:r>
      <w:r>
        <w:rPr>
          <w:rFonts w:hint="eastAsia" w:ascii="宋体" w:hAnsi="宋体" w:eastAsia="宋体" w:cs="宋体"/>
          <w:kern w:val="0"/>
          <w:sz w:val="32"/>
          <w:szCs w:val="32"/>
        </w:rPr>
        <w:t> </w:t>
      </w:r>
    </w:p>
    <w:p>
      <w:pPr>
        <w:widowControl/>
        <w:spacing w:before="75" w:after="75" w:line="555" w:lineRule="atLeast"/>
        <w:ind w:firstLine="645"/>
        <w:jc w:val="left"/>
        <w:rPr>
          <w:rFonts w:ascii="宋体" w:hAnsi="宋体" w:eastAsia="宋体" w:cs="宋体"/>
          <w:kern w:val="0"/>
          <w:sz w:val="24"/>
          <w:szCs w:val="24"/>
        </w:rPr>
      </w:pPr>
      <w:r>
        <w:rPr>
          <w:rFonts w:hint="eastAsia" w:ascii="仿宋_GB2312" w:hAnsi="宋体" w:eastAsia="仿宋_GB2312" w:cs="宋体"/>
          <w:kern w:val="0"/>
          <w:sz w:val="32"/>
          <w:szCs w:val="32"/>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AA"/>
    <w:rsid w:val="002D66AA"/>
    <w:rsid w:val="009A44F6"/>
    <w:rsid w:val="00F74DA7"/>
    <w:rsid w:val="B7FB9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590</Words>
  <Characters>3364</Characters>
  <Lines>28</Lines>
  <Paragraphs>7</Paragraphs>
  <TotalTime>3</TotalTime>
  <ScaleCrop>false</ScaleCrop>
  <LinksUpToDate>false</LinksUpToDate>
  <CharactersWithSpaces>3947</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2021-04-27T17:01:00Z</dcterms:created>
  <dc:creator>xb21cn</dc:creator>
  <cp:lastModifiedBy>user</cp:lastModifiedBy>
  <dcterms:modified xsi:type="dcterms:W3CDTF">2023-08-09T09:17:35Z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